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93BDD" w14:textId="77777777" w:rsidR="00514401" w:rsidRDefault="00514401" w:rsidP="00514401">
      <w:pPr>
        <w:jc w:val="center"/>
        <w:rPr>
          <w:lang w:val="sr-Cyrl-CS"/>
        </w:rPr>
      </w:pPr>
      <w:r>
        <w:rPr>
          <w:lang w:val="sr-Latn-CS"/>
        </w:rPr>
        <w:t>О</w:t>
      </w:r>
      <w:r>
        <w:rPr>
          <w:lang w:val="sr-Cyrl-CS"/>
        </w:rPr>
        <w:t xml:space="preserve"> </w:t>
      </w:r>
      <w:r>
        <w:rPr>
          <w:lang w:val="sr-Latn-CS"/>
        </w:rPr>
        <w:t>Б</w:t>
      </w:r>
      <w:r>
        <w:rPr>
          <w:lang w:val="sr-Cyrl-CS"/>
        </w:rPr>
        <w:t xml:space="preserve"> </w:t>
      </w:r>
      <w:r>
        <w:rPr>
          <w:lang w:val="sr-Latn-CS"/>
        </w:rPr>
        <w:t>Р</w:t>
      </w:r>
      <w:r>
        <w:rPr>
          <w:lang w:val="sr-Cyrl-CS"/>
        </w:rPr>
        <w:t xml:space="preserve"> </w:t>
      </w:r>
      <w:r>
        <w:rPr>
          <w:lang w:val="sr-Latn-CS"/>
        </w:rPr>
        <w:t>А</w:t>
      </w:r>
      <w:r>
        <w:rPr>
          <w:lang w:val="sr-Cyrl-CS"/>
        </w:rPr>
        <w:t xml:space="preserve"> </w:t>
      </w:r>
      <w:r>
        <w:rPr>
          <w:lang w:val="sr-Latn-CS"/>
        </w:rPr>
        <w:t>З</w:t>
      </w:r>
      <w:r>
        <w:rPr>
          <w:lang w:val="sr-Cyrl-CS"/>
        </w:rPr>
        <w:t xml:space="preserve"> </w:t>
      </w:r>
      <w:r>
        <w:rPr>
          <w:lang w:val="sr-Latn-CS"/>
        </w:rPr>
        <w:t>Л</w:t>
      </w:r>
      <w:r>
        <w:rPr>
          <w:lang w:val="sr-Cyrl-CS"/>
        </w:rPr>
        <w:t xml:space="preserve"> </w:t>
      </w:r>
      <w:r>
        <w:rPr>
          <w:lang w:val="sr-Latn-CS"/>
        </w:rPr>
        <w:t>О</w:t>
      </w:r>
      <w:r>
        <w:rPr>
          <w:lang w:val="sr-Cyrl-CS"/>
        </w:rPr>
        <w:t xml:space="preserve"> </w:t>
      </w:r>
      <w:r>
        <w:rPr>
          <w:lang w:val="sr-Latn-CS"/>
        </w:rPr>
        <w:t>Ж</w:t>
      </w:r>
      <w:r>
        <w:rPr>
          <w:lang w:val="sr-Cyrl-CS"/>
        </w:rPr>
        <w:t xml:space="preserve"> </w:t>
      </w:r>
      <w:r>
        <w:rPr>
          <w:lang w:val="sr-Latn-CS"/>
        </w:rPr>
        <w:t>Е</w:t>
      </w:r>
      <w:r>
        <w:rPr>
          <w:lang w:val="sr-Cyrl-CS"/>
        </w:rPr>
        <w:t xml:space="preserve"> </w:t>
      </w:r>
      <w:r>
        <w:rPr>
          <w:lang w:val="sr-Latn-CS"/>
        </w:rPr>
        <w:t>Њ</w:t>
      </w:r>
      <w:r>
        <w:rPr>
          <w:lang w:val="sr-Cyrl-CS"/>
        </w:rPr>
        <w:t xml:space="preserve"> </w:t>
      </w:r>
      <w:r>
        <w:rPr>
          <w:lang w:val="sr-Latn-CS"/>
        </w:rPr>
        <w:t>Е</w:t>
      </w:r>
    </w:p>
    <w:p w14:paraId="297A6448" w14:textId="77777777" w:rsidR="00514401" w:rsidRDefault="00514401" w:rsidP="00962A1B">
      <w:pPr>
        <w:rPr>
          <w:lang w:val="sr-Cyrl-CS"/>
        </w:rPr>
      </w:pPr>
    </w:p>
    <w:p w14:paraId="5765E437" w14:textId="77777777" w:rsidR="00514401" w:rsidRDefault="00927BDF" w:rsidP="00EE740B">
      <w:pPr>
        <w:ind w:left="720" w:hanging="720"/>
        <w:jc w:val="both"/>
        <w:rPr>
          <w:lang w:val="sr-Cyrl-CS"/>
        </w:rPr>
      </w:pPr>
      <w:r>
        <w:rPr>
          <w:lang w:val="sr-Cyrl-CS"/>
        </w:rPr>
        <w:tab/>
      </w:r>
      <w:r>
        <w:rPr>
          <w:lang w:val="en-GB"/>
        </w:rPr>
        <w:t>I</w:t>
      </w:r>
      <w:r w:rsidRPr="00CE4D53">
        <w:rPr>
          <w:lang w:val="sr-Cyrl-CS"/>
        </w:rPr>
        <w:t xml:space="preserve"> </w:t>
      </w:r>
      <w:r w:rsidR="00514401" w:rsidRPr="00711441">
        <w:rPr>
          <w:lang w:val="sr-Cyrl-CS"/>
        </w:rPr>
        <w:t>УСТАВНИ</w:t>
      </w:r>
      <w:r w:rsidR="00C355C0">
        <w:rPr>
          <w:lang w:val="sr-Cyrl-CS"/>
        </w:rPr>
        <w:t xml:space="preserve"> ОСНОВ </w:t>
      </w:r>
    </w:p>
    <w:p w14:paraId="7AF0E573" w14:textId="77777777" w:rsidR="00514401" w:rsidRDefault="00514401" w:rsidP="00514401">
      <w:pPr>
        <w:ind w:left="720"/>
        <w:jc w:val="both"/>
        <w:rPr>
          <w:lang w:val="sr-Cyrl-CS"/>
        </w:rPr>
      </w:pPr>
    </w:p>
    <w:p w14:paraId="069F53F5" w14:textId="77777777" w:rsidR="00514401" w:rsidRDefault="00514401" w:rsidP="00514401">
      <w:pPr>
        <w:ind w:firstLine="720"/>
        <w:jc w:val="both"/>
        <w:rPr>
          <w:lang w:val="sr-Cyrl-CS"/>
        </w:rPr>
      </w:pPr>
      <w:r>
        <w:rPr>
          <w:lang w:val="sr-Cyrl-CS"/>
        </w:rPr>
        <w:t>Уставни основ за доношење овог закона садржан је у одредб</w:t>
      </w:r>
      <w:r w:rsidR="00623D35">
        <w:rPr>
          <w:lang w:val="sr-Cyrl-CS"/>
        </w:rPr>
        <w:t>и</w:t>
      </w:r>
      <w:r>
        <w:rPr>
          <w:lang w:val="sr-Cyrl-CS"/>
        </w:rPr>
        <w:t xml:space="preserve"> </w:t>
      </w:r>
      <w:r w:rsidR="00652298" w:rsidRPr="00652298">
        <w:rPr>
          <w:lang w:val="sr-Cyrl-CS"/>
        </w:rPr>
        <w:t>члана 99. став 1. тачка 4.</w:t>
      </w:r>
      <w:r w:rsidR="002F4F4C">
        <w:rPr>
          <w:lang w:val="sr-Cyrl-CS"/>
        </w:rPr>
        <w:t xml:space="preserve"> Устава Републике Србије, </w:t>
      </w:r>
      <w:r w:rsidR="00652298" w:rsidRPr="00652298">
        <w:rPr>
          <w:lang w:val="sr-Cyrl-CS"/>
        </w:rPr>
        <w:t>којом је прописано да Народна скупштина потврђује међународне уговоре кад је законом предвиђена обавеза њиховог потврђивања.</w:t>
      </w:r>
    </w:p>
    <w:p w14:paraId="29649620" w14:textId="77777777" w:rsidR="00514401" w:rsidRDefault="00514401" w:rsidP="00514401">
      <w:pPr>
        <w:ind w:left="720"/>
        <w:jc w:val="both"/>
        <w:rPr>
          <w:lang w:val="sr-Cyrl-CS"/>
        </w:rPr>
      </w:pPr>
    </w:p>
    <w:p w14:paraId="12E02557" w14:textId="77777777" w:rsidR="00514401" w:rsidRDefault="00927BDF" w:rsidP="00EE740B">
      <w:pPr>
        <w:ind w:left="720" w:hanging="720"/>
        <w:jc w:val="both"/>
        <w:rPr>
          <w:lang w:val="sr-Cyrl-CS"/>
        </w:rPr>
      </w:pPr>
      <w:r>
        <w:rPr>
          <w:lang w:val="sr-Cyrl-CS"/>
        </w:rPr>
        <w:tab/>
      </w:r>
      <w:r>
        <w:rPr>
          <w:lang w:val="en-GB"/>
        </w:rPr>
        <w:t>II</w:t>
      </w:r>
      <w:r w:rsidRPr="00CE4D53">
        <w:rPr>
          <w:lang w:val="sr-Cyrl-CS"/>
        </w:rPr>
        <w:t xml:space="preserve"> </w:t>
      </w:r>
      <w:r w:rsidR="00514401">
        <w:rPr>
          <w:lang w:val="sr-Cyrl-CS"/>
        </w:rPr>
        <w:t>РАЗЛОЗИ ЗА ДОНОШЕЊЕ ЗАКОНА</w:t>
      </w:r>
    </w:p>
    <w:p w14:paraId="3C053AAB" w14:textId="77777777" w:rsidR="00514401" w:rsidRDefault="00514401" w:rsidP="00514401">
      <w:pPr>
        <w:ind w:left="720"/>
        <w:jc w:val="both"/>
        <w:rPr>
          <w:lang w:val="sr-Cyrl-CS"/>
        </w:rPr>
      </w:pPr>
    </w:p>
    <w:p w14:paraId="1FD4EF48" w14:textId="511E41BE" w:rsidR="00393DA1" w:rsidRDefault="00867713" w:rsidP="00B61623">
      <w:pPr>
        <w:jc w:val="both"/>
        <w:rPr>
          <w:lang w:val="sr-Cyrl-RS"/>
        </w:rPr>
      </w:pPr>
      <w:r>
        <w:rPr>
          <w:lang w:val="sr-Cyrl-RS"/>
        </w:rPr>
        <w:tab/>
      </w:r>
      <w:r w:rsidR="00393DA1" w:rsidRPr="00393DA1">
        <w:rPr>
          <w:lang w:val="sr-Cyrl-RS"/>
        </w:rPr>
        <w:t xml:space="preserve">Разлози </w:t>
      </w:r>
      <w:r w:rsidR="008D0513">
        <w:rPr>
          <w:lang w:val="sr-Cyrl-RS"/>
        </w:rPr>
        <w:t xml:space="preserve">за </w:t>
      </w:r>
      <w:bookmarkStart w:id="0" w:name="_GoBack"/>
      <w:bookmarkEnd w:id="0"/>
      <w:r w:rsidR="00393DA1" w:rsidRPr="00393DA1">
        <w:rPr>
          <w:lang w:val="sr-Cyrl-RS"/>
        </w:rPr>
        <w:t xml:space="preserve">доношење овог закона којим се потврђује </w:t>
      </w:r>
      <w:r w:rsidR="00A152BC">
        <w:rPr>
          <w:lang w:val="sr-Cyrl-RS"/>
        </w:rPr>
        <w:t>Уговор о зајму уз финансијски протокол потписан дана 19. децембра 2025. године, између Владе Републике Србије и Владе Републике Француске, између Републике Србије коју представља Влада Републике Србије поступајући преко Министарства финансија као Зајмопримца и Bpifrance Assurance Export који поступа у име, за рачун и под контролом Владе Републике Француске као Зајмодавца</w:t>
      </w:r>
      <w:r w:rsidR="00393DA1">
        <w:rPr>
          <w:lang w:val="sr-Cyrl-RS"/>
        </w:rPr>
        <w:t xml:space="preserve">, који је потписан 27. марта 2026. године </w:t>
      </w:r>
      <w:r w:rsidR="00393DA1" w:rsidRPr="00393DA1">
        <w:rPr>
          <w:lang w:val="sr-Cyrl-RS"/>
        </w:rPr>
        <w:t>(у даљем тексту: „</w:t>
      </w:r>
      <w:r w:rsidR="00393DA1">
        <w:rPr>
          <w:lang w:val="sr-Cyrl-RS"/>
        </w:rPr>
        <w:t>Уговор</w:t>
      </w:r>
      <w:r w:rsidR="00393DA1" w:rsidRPr="00393DA1">
        <w:rPr>
          <w:lang w:val="sr-Cyrl-RS"/>
        </w:rPr>
        <w:t xml:space="preserve"> о зајму”)</w:t>
      </w:r>
      <w:r w:rsidR="00393DA1">
        <w:rPr>
          <w:lang w:val="sr-Cyrl-RS"/>
        </w:rPr>
        <w:t xml:space="preserve">, </w:t>
      </w:r>
      <w:r w:rsidR="00393DA1" w:rsidRPr="00393DA1">
        <w:rPr>
          <w:lang w:val="sr-Cyrl-RS"/>
        </w:rPr>
        <w:t>садржани су у одредби члана 5. став 2. Закона о јавном дугу („Службени гласник РС”, бр. 61/05, 107/09, 78/11, 68/15, 95/18, 91/19 и 149/20), према којој Народна скупштина Републике Србије одлучује о задуживању Републике Србије и одредби члана 14. став 1. Закона о закључивању и извршавању међународних уговора („Службени гласник РС”, број 32/13), према којој Народна скупштина, између осталог, потврђује уговоре којима се стварају финансијске обавезе за Републику Србију</w:t>
      </w:r>
      <w:r w:rsidR="00393DA1">
        <w:rPr>
          <w:lang w:val="sr-Cyrl-RS"/>
        </w:rPr>
        <w:t>.</w:t>
      </w:r>
    </w:p>
    <w:p w14:paraId="548366E3" w14:textId="243B9D09" w:rsidR="00A7730B" w:rsidRPr="00A7730B" w:rsidRDefault="00A7730B" w:rsidP="00A7730B">
      <w:pPr>
        <w:jc w:val="both"/>
        <w:rPr>
          <w:lang w:val="sr-Cyrl-RS"/>
        </w:rPr>
      </w:pPr>
      <w:r>
        <w:rPr>
          <w:lang w:val="sr-Cyrl-RS"/>
        </w:rPr>
        <w:tab/>
      </w:r>
      <w:r w:rsidRPr="00A7730B">
        <w:rPr>
          <w:lang w:val="sr-Cyrl-RS"/>
        </w:rPr>
        <w:t>У складу са чланом 3. Закона о буџету Републике Србије за 2026. годину („С</w:t>
      </w:r>
      <w:r w:rsidR="00AA7D7A">
        <w:rPr>
          <w:lang w:val="sr-Cyrl-RS"/>
        </w:rPr>
        <w:t>лужбени гласник РС”, број 108/</w:t>
      </w:r>
      <w:r w:rsidRPr="00A7730B">
        <w:rPr>
          <w:lang w:val="sr-Cyrl-RS"/>
        </w:rPr>
        <w:t>25), за финансирање пројекта изградње београдског метроа, фаза 1, предвиђено је задуживање код Републике Француске - Трезора, у износу до 150.000.000 евра, а који се односи на директан зајам француског Трезора, као и код страних инвестиционих корпорација, фондова и банака, у износу до 1.500.000.000 евра, који се односи на банкарске кредите за које гаранције даје Bpifrance Assurance Export, у име и за рачун Владе Републике Француске, у максималном износу до 530.000.000 евра.</w:t>
      </w:r>
    </w:p>
    <w:p w14:paraId="065B37BC" w14:textId="77777777" w:rsidR="009D36DD" w:rsidRPr="009D36DD" w:rsidRDefault="00A7730B" w:rsidP="009D36DD">
      <w:pPr>
        <w:jc w:val="both"/>
        <w:rPr>
          <w:lang w:val="sr-Cyrl-RS"/>
        </w:rPr>
      </w:pPr>
      <w:r>
        <w:rPr>
          <w:lang w:val="sr-Cyrl-RS"/>
        </w:rPr>
        <w:tab/>
      </w:r>
      <w:r w:rsidR="009D36DD" w:rsidRPr="009D36DD">
        <w:rPr>
          <w:lang w:val="sr-Cyrl-RS"/>
        </w:rPr>
        <w:t>У циљу сарадње ради утврђивања приоритетних, стратешких пројеката за развој Републике Србије, попут капиталних инфраструктурних пројеката и пројеката у области енергетике, 26. новембра 2020. године, закључен је Споразум између Владе Републике Србије и Владе Републике Француске о сарадњи у области спровођења приоритетних пројеката у Републици Србији, са Анексом 1 од 30. марта 2021. године и Анексом 2 од 25. јуна 2024. године („Службени гласник РС - Међународни уговори”, бр. 7/20, 8/21 и 8/24) (у даљем тексту: „Споразум”).</w:t>
      </w:r>
    </w:p>
    <w:p w14:paraId="7475DA8C" w14:textId="77777777" w:rsidR="009D36DD" w:rsidRPr="009D36DD" w:rsidRDefault="009D36DD" w:rsidP="009D36DD">
      <w:pPr>
        <w:jc w:val="both"/>
        <w:rPr>
          <w:lang w:val="sr-Cyrl-RS"/>
        </w:rPr>
      </w:pPr>
      <w:r w:rsidRPr="009D36DD">
        <w:rPr>
          <w:lang w:val="sr-Cyrl-RS"/>
        </w:rPr>
        <w:tab/>
        <w:t>У складу са наведеним Споразумом, предвиђена финансијска подршка за спровођење Фазе 1 Пројекта београдског метроа (у даљем тексту: „Пројекат”), чија је реализација један од приоритета Владе Републике Србије, намењена је финансирању саобраћајних система и надзору изградње Фазе 1 Пројекта.</w:t>
      </w:r>
    </w:p>
    <w:p w14:paraId="684E0FFD" w14:textId="77777777" w:rsidR="009D36DD" w:rsidRPr="009D36DD" w:rsidRDefault="009D36DD" w:rsidP="009D36DD">
      <w:pPr>
        <w:jc w:val="both"/>
        <w:rPr>
          <w:lang w:val="sr-Cyrl-RS"/>
        </w:rPr>
      </w:pPr>
      <w:r w:rsidRPr="009D36DD">
        <w:rPr>
          <w:lang w:val="sr-Cyrl-RS"/>
        </w:rPr>
        <w:tab/>
        <w:t>Предвиђена финансијска подршка за финансирање Пројекта обухвата директан зајам француског Трезора у максималном износу од 150.000.000 евра и банкарске кредите за које гаранције даје Bpifrance Assurance Export, у име и за рачун Владе Републике Француске, у максималном износу од 530.000.000 евра.</w:t>
      </w:r>
    </w:p>
    <w:p w14:paraId="15C842BE" w14:textId="77777777" w:rsidR="009D36DD" w:rsidRPr="009D36DD" w:rsidRDefault="009D36DD" w:rsidP="009D36DD">
      <w:pPr>
        <w:jc w:val="both"/>
        <w:rPr>
          <w:lang w:val="sr-Cyrl-RS"/>
        </w:rPr>
      </w:pPr>
      <w:r w:rsidRPr="009D36DD">
        <w:rPr>
          <w:lang w:val="sr-Cyrl-RS"/>
        </w:rPr>
        <w:tab/>
        <w:t xml:space="preserve">Финансијски протокол између Владе Републике Србије и Владе Републике Фpанцуске којим ће се омогућити финансирање Пројекта (уз учешће ЈКП Београдски метро и воз, Београд) потписан је 19. децембра 2025. године. Овим споразумом дефинисани су модалитети коришћења банкарских кредита са гаранцијом, као и услови позајмљивања који се на њих примењују, укључујући услове финансирања премије ризика, у складу са правилима ОЕЦД Аранжмана о извозним кредитима уз државну подршку (у даљем тексту: „ОЕЦД Аранжман”). </w:t>
      </w:r>
    </w:p>
    <w:p w14:paraId="3EB520BB" w14:textId="77777777" w:rsidR="009D36DD" w:rsidRPr="009D36DD" w:rsidRDefault="009D36DD" w:rsidP="009D36DD">
      <w:pPr>
        <w:jc w:val="both"/>
        <w:rPr>
          <w:lang w:val="sr-Cyrl-RS"/>
        </w:rPr>
      </w:pPr>
      <w:r w:rsidRPr="009D36DD">
        <w:rPr>
          <w:lang w:val="sr-Cyrl-RS"/>
        </w:rPr>
        <w:tab/>
        <w:t xml:space="preserve">Законом о буџету Републике Србије за 2026. годину („Службени гласник РС”, број 108/25) за финансирање пројекта изградње београдског метроа, фаза 1, предвиђено је задуживање код Републике Француске - Трезора, у износу до 150.000.000 евра, а који се односи </w:t>
      </w:r>
      <w:r w:rsidRPr="009D36DD">
        <w:rPr>
          <w:lang w:val="sr-Cyrl-RS"/>
        </w:rPr>
        <w:lastRenderedPageBreak/>
        <w:t>на директан зајам француског Трезора, као и код страних инвестиционих корпорација, фондова и банака, у износу до 1.500.000.000 евра, који се односи на банкарске кредите за које гаранције даје Bpifrance Assurance Export, у име и за рачун Владе Републике Француске, у максималном износу до 530.000.000 евра, према одредбама наведеног Споразума.</w:t>
      </w:r>
    </w:p>
    <w:p w14:paraId="45B57821" w14:textId="77777777" w:rsidR="009D36DD" w:rsidRPr="009D36DD" w:rsidRDefault="009D36DD" w:rsidP="009D36DD">
      <w:pPr>
        <w:jc w:val="both"/>
        <w:rPr>
          <w:lang w:val="sr-Cyrl-RS"/>
        </w:rPr>
      </w:pPr>
      <w:r w:rsidRPr="009D36DD">
        <w:rPr>
          <w:lang w:val="sr-Cyrl-RS"/>
        </w:rPr>
        <w:tab/>
        <w:t>Поред тога, 19. децембра 2025. године, између Владе Републике Србије, коју заступа Министарство грађевинарства, саобраћаја и инфраструктуре (као финансијер), Града Београда - Секретаријат за јавни превоз и ЈКП Београдски метро и воз (као наручилац), са једне стране и Акционарског друштва Алстом Транспорт, са седиштем у Републици Француској  и Огранка Алстом Транспорт SA Београд (као извођачи), са друге стране, закључен је Уговорни споразум за пројектовање и изградњу саобраћајног система Линије 1 фаза 1 београдског метроа (у даљем тексту: „Комерцијални уговор”).</w:t>
      </w:r>
    </w:p>
    <w:p w14:paraId="5DCE6DCB" w14:textId="77777777" w:rsidR="009D36DD" w:rsidRPr="009D36DD" w:rsidRDefault="009D36DD" w:rsidP="009D36DD">
      <w:pPr>
        <w:jc w:val="both"/>
        <w:rPr>
          <w:lang w:val="sr-Cyrl-RS"/>
        </w:rPr>
      </w:pPr>
      <w:r w:rsidRPr="009D36DD">
        <w:rPr>
          <w:lang w:val="sr-Cyrl-RS"/>
        </w:rPr>
        <w:tab/>
        <w:t>Комерцијалним уговором предвиђена је израда пројектне и техничке документације (Пројекат за грађевинску дозволу, Пројекат за извођење, Пројекат изведеног објекта и остала техничка документација), набавка, превоз и извођење радова на уградњи опреме и материјала (радови на изградњи колосека, електроенергетске инфраструктуре, опремању депоа и система за одржавање возова, као и уградња перонских врата на станицама итд.), испитивање и пуштање у рад (спровођење тестирања, обука особља и обезбеђивање техничке и логистичке подршке током пуштања система у рад), применa напредних система сигнализације и аутоматског управљања возовима (интеграција свих система у јединствену целину), примена савремених телекомуникационих решења за информисање путника, видео-надзор и безбедност, успостављање централног и резервног оперативног контролног центра, отклањање неисправности у гарантном периоду, као и остала права и обавезе уговорних страна.</w:t>
      </w:r>
    </w:p>
    <w:p w14:paraId="5356DC7C" w14:textId="77777777" w:rsidR="009D36DD" w:rsidRPr="009D36DD" w:rsidRDefault="009D36DD" w:rsidP="009D36DD">
      <w:pPr>
        <w:jc w:val="both"/>
        <w:rPr>
          <w:lang w:val="sr-Cyrl-RS"/>
        </w:rPr>
      </w:pPr>
      <w:r w:rsidRPr="009D36DD">
        <w:rPr>
          <w:lang w:val="sr-Cyrl-RS"/>
        </w:rPr>
        <w:tab/>
        <w:t>Према условима Комерцијалног уговора, основна уговорена цена опреме и услуга које треба извршити износи 915.743.274 евра, која се може увећати ради усклађивања цене према условима Комерцијалног уговора за максимални износ од 84.098.688 евра, тј. на укупан износ (укључујући максимални износ увећања уговорне цене) од 999.841.962 евра, што представља укупну уговорну цену.</w:t>
      </w:r>
    </w:p>
    <w:p w14:paraId="465575C9" w14:textId="760DFED9" w:rsidR="009D36DD" w:rsidRPr="009D36DD" w:rsidRDefault="009D36DD" w:rsidP="009D36DD">
      <w:pPr>
        <w:jc w:val="both"/>
        <w:rPr>
          <w:lang w:val="sr-Cyrl-RS"/>
        </w:rPr>
      </w:pPr>
      <w:r>
        <w:rPr>
          <w:lang w:val="sr-Cyrl-RS"/>
        </w:rPr>
        <w:tab/>
      </w:r>
      <w:r w:rsidRPr="009D36DD">
        <w:rPr>
          <w:lang w:val="sr-Cyrl-RS"/>
        </w:rPr>
        <w:t xml:space="preserve">Република Србија је у обавези да изврши авансно плаћање у износу од 15% основне уговорне цене што износи 137.361.491 евра из сопствених средстава у два дела: (а) први део аванса који се односи на инострани део Комерцијалног уговора, односно 101.030.555 евра и (б) други део аванса који се односи на домаћи део Комерцијалног уговора, односно 36.330.936 евра, најкасније до краја првог квартала 2027. године. </w:t>
      </w:r>
    </w:p>
    <w:p w14:paraId="26B88FB8" w14:textId="1B603DE7" w:rsidR="00A7730B" w:rsidRDefault="009D36DD" w:rsidP="009D36DD">
      <w:pPr>
        <w:jc w:val="both"/>
        <w:rPr>
          <w:lang w:val="sr-Cyrl-RS"/>
        </w:rPr>
      </w:pPr>
      <w:r>
        <w:rPr>
          <w:lang w:val="sr-Cyrl-RS"/>
        </w:rPr>
        <w:tab/>
      </w:r>
      <w:r w:rsidRPr="009D36DD">
        <w:rPr>
          <w:lang w:val="sr-Cyrl-RS"/>
        </w:rPr>
        <w:t>Плаћање у износу до 680.000.000 евра из директног зајма француског Трезора и банкарских кредита</w:t>
      </w:r>
      <w:r>
        <w:rPr>
          <w:lang w:val="sr-Cyrl-RS"/>
        </w:rPr>
        <w:t>,</w:t>
      </w:r>
      <w:r w:rsidRPr="009D36DD">
        <w:rPr>
          <w:lang w:val="sr-Cyrl-RS"/>
        </w:rPr>
        <w:t xml:space="preserve"> за које гаранције даје Bpifrance Assurance Export</w:t>
      </w:r>
      <w:r>
        <w:rPr>
          <w:lang w:val="sr-Cyrl-RS"/>
        </w:rPr>
        <w:t>,</w:t>
      </w:r>
      <w:r w:rsidRPr="009D36DD">
        <w:rPr>
          <w:lang w:val="sr-Cyrl-RS"/>
        </w:rPr>
        <w:t xml:space="preserve"> предвиђено је кроз истовремено повлачење средстава у износу до 22,06% и до 77,94% респективно за сваки зајам.</w:t>
      </w:r>
      <w:r w:rsidR="00A7730B">
        <w:rPr>
          <w:lang w:val="sr-Cyrl-RS"/>
        </w:rPr>
        <w:tab/>
      </w:r>
      <w:r w:rsidR="00A7730B" w:rsidRPr="00A7730B">
        <w:rPr>
          <w:lang w:val="sr-Cyrl-RS"/>
        </w:rPr>
        <w:t>Закључком Владе 05 Број: 48-28</w:t>
      </w:r>
      <w:r w:rsidR="00A7730B">
        <w:rPr>
          <w:lang w:val="sr-Cyrl-RS"/>
        </w:rPr>
        <w:t>51</w:t>
      </w:r>
      <w:r w:rsidR="00A7730B" w:rsidRPr="00A7730B">
        <w:rPr>
          <w:lang w:val="sr-Cyrl-RS"/>
        </w:rPr>
        <w:t xml:space="preserve">/2026-1 од 26. марта 2026. године, утврђена је Oснова за вођење преговора и усвојен je Нацрт Уговора о </w:t>
      </w:r>
      <w:r w:rsidR="00A7730B">
        <w:rPr>
          <w:lang w:val="sr-Cyrl-RS"/>
        </w:rPr>
        <w:t>зајму</w:t>
      </w:r>
      <w:r w:rsidR="00A7730B" w:rsidRPr="00A7730B">
        <w:rPr>
          <w:lang w:val="sr-Cyrl-RS"/>
        </w:rPr>
        <w:t xml:space="preserve">. Уговор о </w:t>
      </w:r>
      <w:r w:rsidR="00A7730B">
        <w:rPr>
          <w:lang w:val="sr-Cyrl-RS"/>
        </w:rPr>
        <w:t>зајму</w:t>
      </w:r>
      <w:r w:rsidR="00A7730B" w:rsidRPr="00A7730B">
        <w:rPr>
          <w:lang w:val="sr-Cyrl-RS"/>
        </w:rPr>
        <w:t xml:space="preserve"> потписан је 27. марта 2026. године</w:t>
      </w:r>
      <w:r w:rsidR="00A7730B">
        <w:rPr>
          <w:lang w:val="sr-Cyrl-RS"/>
        </w:rPr>
        <w:t>.</w:t>
      </w:r>
    </w:p>
    <w:p w14:paraId="73194C6B" w14:textId="2329AF5E" w:rsidR="00A7730B" w:rsidRDefault="00A7730B" w:rsidP="00A7730B">
      <w:pPr>
        <w:jc w:val="both"/>
        <w:rPr>
          <w:lang w:val="sr-Cyrl-RS"/>
        </w:rPr>
      </w:pPr>
      <w:r>
        <w:rPr>
          <w:lang w:val="sr-Cyrl-RS"/>
        </w:rPr>
        <w:tab/>
      </w:r>
      <w:r w:rsidRPr="00A7730B">
        <w:rPr>
          <w:lang w:val="sr-Cyrl-RS"/>
        </w:rPr>
        <w:t>Финансијски услови Уговор</w:t>
      </w:r>
      <w:r>
        <w:rPr>
          <w:lang w:val="sr-Cyrl-RS"/>
        </w:rPr>
        <w:t>а</w:t>
      </w:r>
      <w:r w:rsidRPr="00A7730B">
        <w:rPr>
          <w:lang w:val="sr-Cyrl-RS"/>
        </w:rPr>
        <w:t xml:space="preserve"> о </w:t>
      </w:r>
      <w:r>
        <w:rPr>
          <w:lang w:val="sr-Cyrl-RS"/>
        </w:rPr>
        <w:t>зајму</w:t>
      </w:r>
      <w:r w:rsidRPr="00A7730B">
        <w:rPr>
          <w:lang w:val="sr-Cyrl-RS"/>
        </w:rPr>
        <w:t xml:space="preserve"> који </w:t>
      </w:r>
      <w:r>
        <w:rPr>
          <w:lang w:val="sr-Cyrl-RS"/>
        </w:rPr>
        <w:t>ј</w:t>
      </w:r>
      <w:r w:rsidRPr="00A7730B">
        <w:rPr>
          <w:lang w:val="sr-Cyrl-RS"/>
        </w:rPr>
        <w:t>е Република Србија закључи</w:t>
      </w:r>
      <w:r>
        <w:rPr>
          <w:lang w:val="sr-Cyrl-RS"/>
        </w:rPr>
        <w:t>ла</w:t>
      </w:r>
      <w:r w:rsidRPr="00A7730B">
        <w:rPr>
          <w:lang w:val="sr-Cyrl-RS"/>
        </w:rPr>
        <w:t xml:space="preserve"> са Bpifrance Assurance Export детаљно су дефинисани у његовом Прилогу V (Пријемни образац бр. 1) и обухватају следеће</w:t>
      </w:r>
      <w:r>
        <w:rPr>
          <w:lang w:val="sr-Cyrl-RS"/>
        </w:rPr>
        <w:t>:</w:t>
      </w:r>
    </w:p>
    <w:p w14:paraId="414AB4B0" w14:textId="77777777" w:rsidR="00A7730B" w:rsidRPr="00D20B47" w:rsidRDefault="00A7730B" w:rsidP="00A7730B">
      <w:pPr>
        <w:numPr>
          <w:ilvl w:val="0"/>
          <w:numId w:val="12"/>
        </w:numPr>
        <w:ind w:left="1287" w:hanging="567"/>
        <w:jc w:val="both"/>
        <w:rPr>
          <w:lang w:val="sr-Cyrl-RS"/>
        </w:rPr>
      </w:pPr>
      <w:r w:rsidRPr="00511C06">
        <w:rPr>
          <w:bCs/>
          <w:i/>
          <w:iCs/>
          <w:lang w:val="sr-Cyrl-RS"/>
        </w:rPr>
        <w:t>зајмопримац</w:t>
      </w:r>
      <w:r w:rsidRPr="00D20B47">
        <w:rPr>
          <w:bCs/>
          <w:lang w:val="sr-Cyrl-RS"/>
        </w:rPr>
        <w:t>: Република Србија;</w:t>
      </w:r>
    </w:p>
    <w:p w14:paraId="6A029130" w14:textId="77777777" w:rsidR="00A7730B" w:rsidRPr="00D20B47" w:rsidRDefault="00A7730B" w:rsidP="00A7730B">
      <w:pPr>
        <w:numPr>
          <w:ilvl w:val="0"/>
          <w:numId w:val="12"/>
        </w:numPr>
        <w:ind w:left="1287" w:hanging="567"/>
        <w:jc w:val="both"/>
        <w:rPr>
          <w:lang w:val="sr-Cyrl-RS"/>
        </w:rPr>
      </w:pPr>
      <w:r w:rsidRPr="00511C06">
        <w:rPr>
          <w:bCs/>
          <w:i/>
          <w:iCs/>
          <w:lang w:val="sr-Cyrl-RS"/>
        </w:rPr>
        <w:t>купац</w:t>
      </w:r>
      <w:r w:rsidRPr="00D20B47">
        <w:rPr>
          <w:bCs/>
          <w:lang w:val="sr-Cyrl-RS"/>
        </w:rPr>
        <w:t xml:space="preserve">: </w:t>
      </w:r>
      <w:r w:rsidRPr="00E937A4">
        <w:rPr>
          <w:bCs/>
          <w:lang w:val="sr-Cyrl-CS"/>
        </w:rPr>
        <w:t>Републик</w:t>
      </w:r>
      <w:r>
        <w:rPr>
          <w:bCs/>
          <w:lang w:val="sr-Cyrl-CS"/>
        </w:rPr>
        <w:t>а</w:t>
      </w:r>
      <w:r w:rsidRPr="00E937A4">
        <w:rPr>
          <w:bCs/>
          <w:lang w:val="sr-Cyrl-CS"/>
        </w:rPr>
        <w:t xml:space="preserve"> Србиј</w:t>
      </w:r>
      <w:r>
        <w:rPr>
          <w:bCs/>
          <w:lang w:val="sr-Cyrl-CS"/>
        </w:rPr>
        <w:t>а</w:t>
      </w:r>
      <w:r w:rsidRPr="00E937A4">
        <w:rPr>
          <w:bCs/>
          <w:lang w:val="sr-Cyrl-CS"/>
        </w:rPr>
        <w:t xml:space="preserve"> </w:t>
      </w:r>
      <w:r>
        <w:rPr>
          <w:bCs/>
          <w:lang w:val="sr-Cyrl-CS"/>
        </w:rPr>
        <w:t>-</w:t>
      </w:r>
      <w:r w:rsidRPr="00E937A4">
        <w:rPr>
          <w:bCs/>
          <w:lang w:val="sr-Cyrl-CS"/>
        </w:rPr>
        <w:t xml:space="preserve"> Министарство грађевинарства, саобраћаја и инфраструктуре, Град Београд </w:t>
      </w:r>
      <w:r>
        <w:rPr>
          <w:bCs/>
          <w:lang w:val="sr-Cyrl-CS"/>
        </w:rPr>
        <w:t xml:space="preserve">- </w:t>
      </w:r>
      <w:r w:rsidRPr="00E937A4">
        <w:rPr>
          <w:bCs/>
          <w:lang w:val="sr-Cyrl-CS"/>
        </w:rPr>
        <w:t>Секретаријат за јавни превоз и ЈКП „Београдски метро и воз”</w:t>
      </w:r>
      <w:r w:rsidRPr="00D20B47">
        <w:rPr>
          <w:bCs/>
          <w:lang w:val="sr-Cyrl-RS"/>
        </w:rPr>
        <w:t>;</w:t>
      </w:r>
    </w:p>
    <w:p w14:paraId="7F88C2B0" w14:textId="77777777" w:rsidR="00A7730B" w:rsidRPr="00D20B47" w:rsidRDefault="00A7730B" w:rsidP="00A7730B">
      <w:pPr>
        <w:numPr>
          <w:ilvl w:val="0"/>
          <w:numId w:val="12"/>
        </w:numPr>
        <w:ind w:left="1287" w:hanging="567"/>
        <w:jc w:val="both"/>
        <w:rPr>
          <w:lang w:val="sr-Cyrl-RS"/>
        </w:rPr>
      </w:pPr>
      <w:r w:rsidRPr="00511C06">
        <w:rPr>
          <w:bCs/>
          <w:i/>
          <w:iCs/>
          <w:lang w:val="sr-Cyrl-RS"/>
        </w:rPr>
        <w:t>износ зајма</w:t>
      </w:r>
      <w:r w:rsidRPr="00D20B47">
        <w:rPr>
          <w:bCs/>
          <w:lang w:val="sr-Cyrl-RS"/>
        </w:rPr>
        <w:t xml:space="preserve">: </w:t>
      </w:r>
      <w:r w:rsidRPr="00E937A4">
        <w:rPr>
          <w:bCs/>
          <w:lang w:val="sr-Cyrl-RS"/>
        </w:rPr>
        <w:t>150.000.000 евра</w:t>
      </w:r>
      <w:r w:rsidRPr="00D20B47">
        <w:rPr>
          <w:bCs/>
          <w:lang w:val="sr-Cyrl-RS"/>
        </w:rPr>
        <w:t>;</w:t>
      </w:r>
    </w:p>
    <w:p w14:paraId="3CA1DB7D" w14:textId="77777777" w:rsidR="00A7730B" w:rsidRPr="00D20B47" w:rsidRDefault="00A7730B" w:rsidP="00A7730B">
      <w:pPr>
        <w:numPr>
          <w:ilvl w:val="0"/>
          <w:numId w:val="12"/>
        </w:numPr>
        <w:ind w:left="1287" w:hanging="567"/>
        <w:jc w:val="both"/>
        <w:rPr>
          <w:lang w:val="sr-Cyrl-RS"/>
        </w:rPr>
      </w:pPr>
      <w:r w:rsidRPr="00511C06">
        <w:rPr>
          <w:bCs/>
          <w:i/>
          <w:iCs/>
          <w:lang w:val="sr-Cyrl-CS"/>
        </w:rPr>
        <w:t>датум почетка отплате</w:t>
      </w:r>
      <w:r w:rsidRPr="00D20B47">
        <w:rPr>
          <w:bCs/>
          <w:lang w:val="sr-Cyrl-CS"/>
        </w:rPr>
        <w:t xml:space="preserve">: </w:t>
      </w:r>
      <w:r w:rsidRPr="00E937A4">
        <w:rPr>
          <w:bCs/>
          <w:lang w:val="sr-Cyrl-CS"/>
        </w:rPr>
        <w:t>шездесет осам (68) месеци од почетка важења</w:t>
      </w:r>
      <w:r>
        <w:rPr>
          <w:bCs/>
          <w:lang w:val="sr-Cyrl-CS"/>
        </w:rPr>
        <w:t xml:space="preserve">, односно </w:t>
      </w:r>
      <w:r w:rsidRPr="00E937A4">
        <w:rPr>
          <w:bCs/>
          <w:lang w:val="sr-Cyrl-CS"/>
        </w:rPr>
        <w:t>датум</w:t>
      </w:r>
      <w:r>
        <w:rPr>
          <w:bCs/>
          <w:lang w:val="sr-Cyrl-CS"/>
        </w:rPr>
        <w:t>а</w:t>
      </w:r>
      <w:r w:rsidRPr="00E937A4">
        <w:rPr>
          <w:bCs/>
          <w:lang w:val="sr-Cyrl-CS"/>
        </w:rPr>
        <w:t xml:space="preserve"> ступања на снагу Комерцијалног уговора</w:t>
      </w:r>
      <w:r w:rsidRPr="00D20B47">
        <w:rPr>
          <w:bCs/>
          <w:lang w:val="sr-Cyrl-CS"/>
        </w:rPr>
        <w:t xml:space="preserve">;  </w:t>
      </w:r>
    </w:p>
    <w:p w14:paraId="286E2680" w14:textId="77777777" w:rsidR="00A7730B" w:rsidRPr="00D20B47" w:rsidRDefault="00A7730B" w:rsidP="00A7730B">
      <w:pPr>
        <w:numPr>
          <w:ilvl w:val="0"/>
          <w:numId w:val="12"/>
        </w:numPr>
        <w:ind w:left="1287" w:hanging="567"/>
        <w:jc w:val="both"/>
        <w:rPr>
          <w:lang w:val="sr-Cyrl-RS"/>
        </w:rPr>
      </w:pPr>
      <w:r w:rsidRPr="00511C06">
        <w:rPr>
          <w:bCs/>
          <w:i/>
          <w:iCs/>
          <w:lang w:val="sr-Cyrl-CS"/>
        </w:rPr>
        <w:t>период отплате зајма</w:t>
      </w:r>
      <w:r w:rsidRPr="00511C06">
        <w:rPr>
          <w:bCs/>
          <w:lang w:val="sr-Cyrl-CS"/>
        </w:rPr>
        <w:t xml:space="preserve">: 15 година од </w:t>
      </w:r>
      <w:r>
        <w:rPr>
          <w:bCs/>
          <w:lang w:val="sr-Cyrl-CS"/>
        </w:rPr>
        <w:t>д</w:t>
      </w:r>
      <w:r w:rsidRPr="00511C06">
        <w:rPr>
          <w:bCs/>
          <w:lang w:val="sr-Cyrl-CS"/>
        </w:rPr>
        <w:t>атума почетка отплате</w:t>
      </w:r>
      <w:r w:rsidRPr="00D20B47">
        <w:rPr>
          <w:bCs/>
          <w:lang w:val="sr-Cyrl-CS"/>
        </w:rPr>
        <w:t>;</w:t>
      </w:r>
    </w:p>
    <w:p w14:paraId="24C7B90B" w14:textId="77777777" w:rsidR="00A7730B" w:rsidRPr="00D20B47" w:rsidRDefault="00A7730B" w:rsidP="00A7730B">
      <w:pPr>
        <w:numPr>
          <w:ilvl w:val="0"/>
          <w:numId w:val="12"/>
        </w:numPr>
        <w:ind w:left="1287" w:hanging="567"/>
        <w:jc w:val="both"/>
        <w:rPr>
          <w:bCs/>
          <w:lang w:val="sr-Cyrl-CS"/>
        </w:rPr>
      </w:pPr>
      <w:r w:rsidRPr="00511C06">
        <w:rPr>
          <w:bCs/>
          <w:i/>
          <w:iCs/>
          <w:lang w:val="sr-Cyrl-CS"/>
        </w:rPr>
        <w:t>каматна стопа</w:t>
      </w:r>
      <w:r w:rsidRPr="00D20B47">
        <w:rPr>
          <w:bCs/>
          <w:lang w:val="sr-Cyrl-CS"/>
        </w:rPr>
        <w:t>: Референтн</w:t>
      </w:r>
      <w:r>
        <w:rPr>
          <w:bCs/>
          <w:lang w:val="sr-Cyrl-CS"/>
        </w:rPr>
        <w:t>а</w:t>
      </w:r>
      <w:r w:rsidRPr="00D20B47">
        <w:rPr>
          <w:bCs/>
          <w:lang w:val="sr-Cyrl-CS"/>
        </w:rPr>
        <w:t xml:space="preserve"> комерцијалн</w:t>
      </w:r>
      <w:r>
        <w:rPr>
          <w:bCs/>
          <w:lang w:val="sr-Cyrl-CS"/>
        </w:rPr>
        <w:t>а</w:t>
      </w:r>
      <w:r w:rsidRPr="00D20B47">
        <w:rPr>
          <w:bCs/>
          <w:lang w:val="sr-Cyrl-CS"/>
        </w:rPr>
        <w:t xml:space="preserve"> каматн</w:t>
      </w:r>
      <w:r>
        <w:rPr>
          <w:bCs/>
          <w:lang w:val="sr-Cyrl-CS"/>
        </w:rPr>
        <w:t>а</w:t>
      </w:r>
      <w:r w:rsidRPr="00D20B47">
        <w:rPr>
          <w:bCs/>
          <w:lang w:val="sr-Cyrl-CS"/>
        </w:rPr>
        <w:t xml:space="preserve"> стоп</w:t>
      </w:r>
      <w:r>
        <w:rPr>
          <w:bCs/>
          <w:lang w:val="sr-Cyrl-CS"/>
        </w:rPr>
        <w:t>а</w:t>
      </w:r>
      <w:r w:rsidRPr="00511C06">
        <w:rPr>
          <w:bCs/>
          <w:lang w:val="sr-Cyrl-CS"/>
        </w:rPr>
        <w:t xml:space="preserve"> </w:t>
      </w:r>
      <w:r>
        <w:rPr>
          <w:bCs/>
          <w:lang w:val="sr-Cyrl-CS"/>
        </w:rPr>
        <w:t>(</w:t>
      </w:r>
      <w:r w:rsidRPr="00D20B47">
        <w:rPr>
          <w:bCs/>
          <w:lang w:val="sr-Cyrl-CS"/>
        </w:rPr>
        <w:t>Р.К.К.С.</w:t>
      </w:r>
      <w:r>
        <w:rPr>
          <w:bCs/>
          <w:lang w:val="sr-Cyrl-CS"/>
        </w:rPr>
        <w:t>)</w:t>
      </w:r>
      <w:r w:rsidRPr="00D20B47">
        <w:rPr>
          <w:bCs/>
          <w:lang w:val="sr-Cyrl-CS"/>
        </w:rPr>
        <w:t>, односно каматн</w:t>
      </w:r>
      <w:r>
        <w:rPr>
          <w:bCs/>
          <w:lang w:val="sr-Cyrl-CS"/>
        </w:rPr>
        <w:t>а</w:t>
      </w:r>
      <w:r w:rsidRPr="00D20B47">
        <w:rPr>
          <w:bCs/>
          <w:lang w:val="sr-Cyrl-CS"/>
        </w:rPr>
        <w:t xml:space="preserve"> стоп</w:t>
      </w:r>
      <w:r>
        <w:rPr>
          <w:bCs/>
          <w:lang w:val="sr-Cyrl-CS"/>
        </w:rPr>
        <w:t>а</w:t>
      </w:r>
      <w:r w:rsidRPr="00D20B47">
        <w:rPr>
          <w:bCs/>
          <w:lang w:val="sr-Cyrl-CS"/>
        </w:rPr>
        <w:t xml:space="preserve"> за евро</w:t>
      </w:r>
      <w:r>
        <w:rPr>
          <w:bCs/>
          <w:lang w:val="sr-Cyrl-CS"/>
        </w:rPr>
        <w:t xml:space="preserve">, </w:t>
      </w:r>
      <w:r w:rsidRPr="00D20B47">
        <w:rPr>
          <w:bCs/>
          <w:lang w:val="sr-Cyrl-CS"/>
        </w:rPr>
        <w:t>коју утвр</w:t>
      </w:r>
      <w:r>
        <w:rPr>
          <w:bCs/>
          <w:lang w:val="sr-Cyrl-CS"/>
        </w:rPr>
        <w:t>ђују</w:t>
      </w:r>
      <w:r w:rsidRPr="00D20B47">
        <w:rPr>
          <w:bCs/>
          <w:lang w:val="sr-Cyrl-CS"/>
        </w:rPr>
        <w:t xml:space="preserve"> француски државни органи у складу са правилима </w:t>
      </w:r>
      <w:r>
        <w:rPr>
          <w:bCs/>
          <w:lang w:val="sr-Cyrl-CS"/>
        </w:rPr>
        <w:t>ОЕЦД Аранжмана</w:t>
      </w:r>
      <w:r w:rsidRPr="00D20B47">
        <w:rPr>
          <w:bCs/>
          <w:lang w:val="sr-Cyrl-CS"/>
        </w:rPr>
        <w:t xml:space="preserve"> и </w:t>
      </w:r>
      <w:r>
        <w:rPr>
          <w:bCs/>
          <w:lang w:val="sr-Cyrl-CS"/>
        </w:rPr>
        <w:t xml:space="preserve">која </w:t>
      </w:r>
      <w:r w:rsidRPr="00D20B47">
        <w:rPr>
          <w:bCs/>
          <w:lang w:val="sr-Cyrl-CS"/>
        </w:rPr>
        <w:t>износи 3,</w:t>
      </w:r>
      <w:r w:rsidRPr="00E937A4">
        <w:t xml:space="preserve"> </w:t>
      </w:r>
      <w:r w:rsidRPr="00E937A4">
        <w:rPr>
          <w:bCs/>
          <w:lang w:val="sr-Cyrl-CS"/>
        </w:rPr>
        <w:t>84</w:t>
      </w:r>
      <w:r w:rsidRPr="00D20B47">
        <w:rPr>
          <w:bCs/>
          <w:lang w:val="sr-Cyrl-CS"/>
        </w:rPr>
        <w:t>% годишње;</w:t>
      </w:r>
    </w:p>
    <w:p w14:paraId="1D12ABD9" w14:textId="77777777" w:rsidR="00A7730B" w:rsidRPr="00D20B47" w:rsidRDefault="00A7730B" w:rsidP="00A7730B">
      <w:pPr>
        <w:numPr>
          <w:ilvl w:val="0"/>
          <w:numId w:val="12"/>
        </w:numPr>
        <w:tabs>
          <w:tab w:val="num" w:pos="1276"/>
        </w:tabs>
        <w:ind w:left="1287" w:hanging="567"/>
        <w:jc w:val="both"/>
        <w:rPr>
          <w:lang w:val="sr-Cyrl-CS"/>
        </w:rPr>
      </w:pPr>
      <w:r w:rsidRPr="00511C06">
        <w:rPr>
          <w:i/>
          <w:iCs/>
          <w:lang w:val="sr-Cyrl-CS"/>
        </w:rPr>
        <w:lastRenderedPageBreak/>
        <w:t>крајњи рок за повлачење средстава</w:t>
      </w:r>
      <w:r>
        <w:rPr>
          <w:lang w:val="sr-Cyrl-CS"/>
        </w:rPr>
        <w:t>:</w:t>
      </w:r>
      <w:r w:rsidRPr="00D20B47">
        <w:rPr>
          <w:lang w:val="sr-Cyrl-CS"/>
        </w:rPr>
        <w:t xml:space="preserve"> </w:t>
      </w:r>
      <w:r w:rsidRPr="00E937A4">
        <w:rPr>
          <w:lang w:val="sr-Cyrl-CS"/>
        </w:rPr>
        <w:t>31. децембар 2031. године</w:t>
      </w:r>
      <w:r>
        <w:rPr>
          <w:lang w:val="sr-Cyrl-CS"/>
        </w:rPr>
        <w:t>;</w:t>
      </w:r>
      <w:r w:rsidRPr="00D20B47">
        <w:rPr>
          <w:lang w:val="sr-Cyrl-CS"/>
        </w:rPr>
        <w:t xml:space="preserve"> </w:t>
      </w:r>
      <w:r w:rsidRPr="00E937A4">
        <w:rPr>
          <w:lang w:val="sr-Cyrl-CS"/>
        </w:rPr>
        <w:t xml:space="preserve">овај </w:t>
      </w:r>
      <w:r>
        <w:rPr>
          <w:lang w:val="sr-Cyrl-CS"/>
        </w:rPr>
        <w:t>рок</w:t>
      </w:r>
      <w:r w:rsidRPr="00E937A4">
        <w:rPr>
          <w:lang w:val="sr-Cyrl-CS"/>
        </w:rPr>
        <w:t xml:space="preserve"> се изузетно може </w:t>
      </w:r>
      <w:r>
        <w:rPr>
          <w:lang w:val="sr-Cyrl-CS"/>
        </w:rPr>
        <w:t>продужити</w:t>
      </w:r>
      <w:r w:rsidRPr="00E937A4">
        <w:rPr>
          <w:lang w:val="sr-Cyrl-CS"/>
        </w:rPr>
        <w:t xml:space="preserve"> међусобним споразумом путем размене писама између Владе Републике Србије и Владе Републике Француске</w:t>
      </w:r>
      <w:r w:rsidRPr="00D20B47">
        <w:rPr>
          <w:lang w:val="sr-Cyrl-CS"/>
        </w:rPr>
        <w:t>;</w:t>
      </w:r>
      <w:r>
        <w:rPr>
          <w:lang w:val="sr-Cyrl-CS"/>
        </w:rPr>
        <w:t xml:space="preserve"> </w:t>
      </w:r>
    </w:p>
    <w:p w14:paraId="705756EE" w14:textId="77777777" w:rsidR="00A7730B" w:rsidRPr="00D20B47" w:rsidRDefault="00A7730B" w:rsidP="00A7730B">
      <w:pPr>
        <w:numPr>
          <w:ilvl w:val="0"/>
          <w:numId w:val="12"/>
        </w:numPr>
        <w:tabs>
          <w:tab w:val="num" w:pos="1276"/>
        </w:tabs>
        <w:ind w:left="1287" w:hanging="567"/>
        <w:jc w:val="both"/>
        <w:rPr>
          <w:lang w:val="sr-Cyrl-CS"/>
        </w:rPr>
      </w:pPr>
      <w:r w:rsidRPr="00511C06">
        <w:rPr>
          <w:i/>
          <w:iCs/>
          <w:lang w:val="sr-Cyrl-RS"/>
        </w:rPr>
        <w:t>Премија ризика</w:t>
      </w:r>
      <w:r w:rsidRPr="00D20B47">
        <w:rPr>
          <w:lang w:val="sr-Cyrl-CS"/>
        </w:rPr>
        <w:t xml:space="preserve">: </w:t>
      </w:r>
      <w:r w:rsidRPr="00511C06">
        <w:rPr>
          <w:lang w:val="sr-Cyrl-CS"/>
        </w:rPr>
        <w:t>16.005.000</w:t>
      </w:r>
      <w:r>
        <w:rPr>
          <w:lang w:val="sr-Cyrl-CS"/>
        </w:rPr>
        <w:t xml:space="preserve"> евра</w:t>
      </w:r>
      <w:r w:rsidRPr="00D20B47">
        <w:rPr>
          <w:lang w:val="sr-Cyrl-RS"/>
        </w:rPr>
        <w:t xml:space="preserve">, плаћа се </w:t>
      </w:r>
      <w:r w:rsidRPr="00D20B47">
        <w:rPr>
          <w:lang w:val="sr-Cyrl-CS"/>
        </w:rPr>
        <w:t>пре првог повлачења средстава Зајма.</w:t>
      </w:r>
    </w:p>
    <w:p w14:paraId="70E53A6F" w14:textId="4502DC91" w:rsidR="00984966" w:rsidRPr="00984966" w:rsidRDefault="00B61623" w:rsidP="009D36DD">
      <w:pPr>
        <w:jc w:val="both"/>
        <w:rPr>
          <w:lang w:val="sr-Cyrl-RS"/>
        </w:rPr>
      </w:pPr>
      <w:r>
        <w:rPr>
          <w:lang w:val="sr-Cyrl-RS"/>
        </w:rPr>
        <w:tab/>
      </w:r>
    </w:p>
    <w:p w14:paraId="315F0D36" w14:textId="4A185E77" w:rsidR="00514401" w:rsidRDefault="00EE740B" w:rsidP="00EE740B">
      <w:pPr>
        <w:ind w:left="720" w:hanging="720"/>
        <w:jc w:val="both"/>
        <w:rPr>
          <w:lang w:val="sr-Cyrl-CS"/>
        </w:rPr>
      </w:pPr>
      <w:r>
        <w:rPr>
          <w:lang w:val="sr-Cyrl-RS"/>
        </w:rPr>
        <w:tab/>
      </w:r>
      <w:r w:rsidR="00927BDF">
        <w:rPr>
          <w:lang w:val="en-GB"/>
        </w:rPr>
        <w:t>III</w:t>
      </w:r>
      <w:r w:rsidR="00927BDF" w:rsidRPr="00CE4D53">
        <w:rPr>
          <w:lang w:val="sr-Cyrl-CS"/>
        </w:rPr>
        <w:t xml:space="preserve"> </w:t>
      </w:r>
      <w:r w:rsidR="00514401">
        <w:rPr>
          <w:lang w:val="sr-Cyrl-CS"/>
        </w:rPr>
        <w:t>ОБЈАШЊЕЊЕ ОСНОВНИХ ПРАВНИ</w:t>
      </w:r>
      <w:r w:rsidR="00154A58">
        <w:rPr>
          <w:lang w:val="sr-Cyrl-CS"/>
        </w:rPr>
        <w:t>Х</w:t>
      </w:r>
      <w:r w:rsidR="00514401">
        <w:rPr>
          <w:lang w:val="sr-Cyrl-CS"/>
        </w:rPr>
        <w:t xml:space="preserve"> ИНСТИТУТА И ПОЈЕДИНАЧНИХ РЕШЕЊА</w:t>
      </w:r>
    </w:p>
    <w:p w14:paraId="268A9DF2" w14:textId="77777777" w:rsidR="00514401" w:rsidRDefault="00514401" w:rsidP="00514401">
      <w:pPr>
        <w:ind w:left="720"/>
        <w:jc w:val="both"/>
        <w:rPr>
          <w:lang w:val="sr-Cyrl-CS"/>
        </w:rPr>
      </w:pPr>
    </w:p>
    <w:p w14:paraId="2EDA11C6" w14:textId="412858DD" w:rsidR="00EA42B3" w:rsidRDefault="00A075E2" w:rsidP="00A075E2">
      <w:pPr>
        <w:jc w:val="both"/>
        <w:rPr>
          <w:lang w:val="sr-Cyrl-CS"/>
        </w:rPr>
      </w:pPr>
      <w:r>
        <w:rPr>
          <w:lang w:val="sr-Cyrl-CS"/>
        </w:rPr>
        <w:tab/>
      </w:r>
      <w:r w:rsidR="00EA42B3" w:rsidRPr="00EA42B3">
        <w:rPr>
          <w:lang w:val="sr-Cyrl-CS"/>
        </w:rPr>
        <w:t xml:space="preserve">Одредбом члана 1. </w:t>
      </w:r>
      <w:r w:rsidR="00AA7D7A">
        <w:rPr>
          <w:lang w:val="sr-Cyrl-CS"/>
        </w:rPr>
        <w:t>овог</w:t>
      </w:r>
      <w:r w:rsidR="00EA42B3" w:rsidRPr="00EA42B3">
        <w:rPr>
          <w:lang w:val="sr-Cyrl-CS"/>
        </w:rPr>
        <w:t xml:space="preserve"> закона предвиђа се потврђивање </w:t>
      </w:r>
      <w:r w:rsidR="00040D7B">
        <w:rPr>
          <w:lang w:val="sr-Cyrl-CS"/>
        </w:rPr>
        <w:t>Уговора о зајму</w:t>
      </w:r>
      <w:r w:rsidR="00866F95" w:rsidRPr="00866F95">
        <w:rPr>
          <w:lang w:val="sr-Cyrl-CS"/>
        </w:rPr>
        <w:t xml:space="preserve">, </w:t>
      </w:r>
      <w:r w:rsidR="002C740C" w:rsidRPr="002C740C">
        <w:rPr>
          <w:lang w:val="sr-Cyrl-CS"/>
        </w:rPr>
        <w:t xml:space="preserve">који је </w:t>
      </w:r>
      <w:r w:rsidR="00040D7B">
        <w:rPr>
          <w:lang w:val="sr-Cyrl-CS"/>
        </w:rPr>
        <w:t>потписан</w:t>
      </w:r>
      <w:r w:rsidR="002C740C" w:rsidRPr="002C740C">
        <w:rPr>
          <w:lang w:val="sr-Cyrl-CS"/>
        </w:rPr>
        <w:t xml:space="preserve"> у Београду </w:t>
      </w:r>
      <w:r w:rsidR="00040D7B">
        <w:rPr>
          <w:lang w:val="sr-Cyrl-CS"/>
        </w:rPr>
        <w:t>27</w:t>
      </w:r>
      <w:r w:rsidR="002C740C" w:rsidRPr="002C740C">
        <w:rPr>
          <w:lang w:val="sr-Cyrl-CS"/>
        </w:rPr>
        <w:t xml:space="preserve">. </w:t>
      </w:r>
      <w:r w:rsidR="00040D7B">
        <w:rPr>
          <w:lang w:val="sr-Cyrl-CS"/>
        </w:rPr>
        <w:t>марта</w:t>
      </w:r>
      <w:r w:rsidR="002C740C" w:rsidRPr="002C740C">
        <w:rPr>
          <w:lang w:val="sr-Cyrl-CS"/>
        </w:rPr>
        <w:t xml:space="preserve"> 202</w:t>
      </w:r>
      <w:r w:rsidR="00040D7B">
        <w:rPr>
          <w:lang w:val="sr-Cyrl-CS"/>
        </w:rPr>
        <w:t>6</w:t>
      </w:r>
      <w:r w:rsidR="002C740C" w:rsidRPr="002C740C">
        <w:rPr>
          <w:lang w:val="sr-Cyrl-CS"/>
        </w:rPr>
        <w:t>. године, у оригиналу на српском и француском језику</w:t>
      </w:r>
      <w:r w:rsidR="00EA42B3" w:rsidRPr="00EA42B3">
        <w:rPr>
          <w:lang w:val="sr-Cyrl-CS"/>
        </w:rPr>
        <w:t>.</w:t>
      </w:r>
      <w:r w:rsidR="004B410B">
        <w:rPr>
          <w:lang w:val="sr-Cyrl-CS"/>
        </w:rPr>
        <w:t xml:space="preserve"> </w:t>
      </w:r>
      <w:r w:rsidR="002C740C">
        <w:rPr>
          <w:lang w:val="sr-Cyrl-CS"/>
        </w:rPr>
        <w:t xml:space="preserve"> </w:t>
      </w:r>
    </w:p>
    <w:p w14:paraId="7EE8AFFE" w14:textId="083E6EC7" w:rsidR="0063229D" w:rsidRPr="00012C49" w:rsidRDefault="00A075E2" w:rsidP="00A075E2">
      <w:pPr>
        <w:jc w:val="both"/>
        <w:rPr>
          <w:lang w:val="sr-Latn-RS"/>
        </w:rPr>
      </w:pPr>
      <w:r>
        <w:rPr>
          <w:lang w:val="sr-Cyrl-CS"/>
        </w:rPr>
        <w:tab/>
      </w:r>
      <w:r w:rsidR="00EA42B3" w:rsidRPr="00EA42B3">
        <w:rPr>
          <w:lang w:val="sr-Cyrl-CS"/>
        </w:rPr>
        <w:t xml:space="preserve">Одредба члана 2. </w:t>
      </w:r>
      <w:r w:rsidR="00AA7D7A">
        <w:rPr>
          <w:lang w:val="sr-Cyrl-CS"/>
        </w:rPr>
        <w:t xml:space="preserve">овог </w:t>
      </w:r>
      <w:r w:rsidR="00EA42B3" w:rsidRPr="00EA42B3">
        <w:rPr>
          <w:lang w:val="sr-Cyrl-CS"/>
        </w:rPr>
        <w:t xml:space="preserve">закона садржи текст </w:t>
      </w:r>
      <w:r w:rsidR="00040D7B" w:rsidRPr="00040D7B">
        <w:rPr>
          <w:lang w:val="sr-Cyrl-CS"/>
        </w:rPr>
        <w:t>Уговора о зајму</w:t>
      </w:r>
      <w:r w:rsidR="00866F95" w:rsidRPr="00866F95">
        <w:rPr>
          <w:lang w:val="sr-Cyrl-CS"/>
        </w:rPr>
        <w:t xml:space="preserve"> </w:t>
      </w:r>
      <w:r w:rsidR="00AB7E50" w:rsidRPr="00AB7E50">
        <w:rPr>
          <w:lang w:val="sr-Cyrl-CS"/>
        </w:rPr>
        <w:t>у оригиналу на српском језику</w:t>
      </w:r>
      <w:r w:rsidR="00345D88">
        <w:rPr>
          <w:lang w:val="sr-Cyrl-CS"/>
        </w:rPr>
        <w:t>.</w:t>
      </w:r>
      <w:r w:rsidR="0087011D">
        <w:rPr>
          <w:lang w:val="sr-Cyrl-CS"/>
        </w:rPr>
        <w:t xml:space="preserve"> </w:t>
      </w:r>
      <w:r w:rsidR="00AB7E50">
        <w:rPr>
          <w:lang w:val="sr-Cyrl-CS"/>
        </w:rPr>
        <w:t xml:space="preserve"> </w:t>
      </w:r>
    </w:p>
    <w:p w14:paraId="3FB4A606" w14:textId="01AB894C" w:rsidR="00545E2B" w:rsidRDefault="00EA42B3" w:rsidP="00A075E2">
      <w:pPr>
        <w:jc w:val="both"/>
        <w:rPr>
          <w:lang w:val="sr-Cyrl-CS"/>
        </w:rPr>
      </w:pPr>
      <w:r>
        <w:rPr>
          <w:lang w:val="sr-Cyrl-CS"/>
        </w:rPr>
        <w:t xml:space="preserve"> </w:t>
      </w:r>
      <w:r w:rsidR="00A075E2">
        <w:rPr>
          <w:lang w:val="sr-Cyrl-CS"/>
        </w:rPr>
        <w:tab/>
      </w:r>
      <w:r w:rsidR="008A1DE1">
        <w:rPr>
          <w:lang w:val="sr-Cyrl-CS"/>
        </w:rPr>
        <w:t xml:space="preserve">Одредбом члана </w:t>
      </w:r>
      <w:r>
        <w:rPr>
          <w:lang w:val="sr-Cyrl-CS"/>
        </w:rPr>
        <w:t>3</w:t>
      </w:r>
      <w:r w:rsidR="008A1DE1">
        <w:rPr>
          <w:lang w:val="sr-Cyrl-CS"/>
        </w:rPr>
        <w:t>.</w:t>
      </w:r>
      <w:r w:rsidR="00514401">
        <w:rPr>
          <w:lang w:val="sr-Cyrl-CS"/>
        </w:rPr>
        <w:t xml:space="preserve"> </w:t>
      </w:r>
      <w:r w:rsidR="00AC2931">
        <w:rPr>
          <w:lang w:val="sr-Cyrl-CS"/>
        </w:rPr>
        <w:t>предвиђа</w:t>
      </w:r>
      <w:r w:rsidR="00514401">
        <w:rPr>
          <w:lang w:val="sr-Cyrl-CS"/>
        </w:rPr>
        <w:t xml:space="preserve"> се ступање на снагу овог закона.</w:t>
      </w:r>
    </w:p>
    <w:p w14:paraId="10520CAC" w14:textId="77777777" w:rsidR="009A1FB7" w:rsidRDefault="009A1FB7" w:rsidP="00962A1B">
      <w:pPr>
        <w:ind w:firstLine="720"/>
        <w:jc w:val="both"/>
        <w:rPr>
          <w:lang w:val="sr-Cyrl-CS"/>
        </w:rPr>
      </w:pPr>
    </w:p>
    <w:p w14:paraId="36BCE9D1" w14:textId="108B4666" w:rsidR="00514401" w:rsidRDefault="00EE740B" w:rsidP="00EE740B">
      <w:pPr>
        <w:ind w:left="720" w:hanging="720"/>
        <w:jc w:val="both"/>
        <w:rPr>
          <w:lang w:val="sr-Cyrl-CS"/>
        </w:rPr>
      </w:pPr>
      <w:r>
        <w:rPr>
          <w:lang w:val="sr-Cyrl-RS"/>
        </w:rPr>
        <w:tab/>
      </w:r>
      <w:r w:rsidR="00927BDF">
        <w:rPr>
          <w:lang w:val="en-GB"/>
        </w:rPr>
        <w:t>IV</w:t>
      </w:r>
      <w:r w:rsidR="00927BDF" w:rsidRPr="00CE4D53">
        <w:rPr>
          <w:lang w:val="sr-Cyrl-CS"/>
        </w:rPr>
        <w:t xml:space="preserve"> </w:t>
      </w:r>
      <w:r w:rsidR="00514401">
        <w:rPr>
          <w:lang w:val="sr-Cyrl-CS"/>
        </w:rPr>
        <w:t>ПРОЦЕНА ИЗНОСА ФИНАНСИЈСКИХ СРЕДСТАВА ПОТРЕБНИХ ЗА СПРОВОЂЕЊЕ ЗАКОНА</w:t>
      </w:r>
    </w:p>
    <w:p w14:paraId="0862CDC5" w14:textId="77777777" w:rsidR="00514401" w:rsidRDefault="00514401" w:rsidP="00514401">
      <w:pPr>
        <w:ind w:left="720"/>
        <w:jc w:val="both"/>
        <w:rPr>
          <w:lang w:val="sr-Cyrl-CS"/>
        </w:rPr>
      </w:pPr>
    </w:p>
    <w:p w14:paraId="517CC60C" w14:textId="0363160F" w:rsidR="00514401" w:rsidRDefault="00514401" w:rsidP="00514401">
      <w:pPr>
        <w:ind w:firstLine="720"/>
        <w:jc w:val="both"/>
        <w:rPr>
          <w:lang w:val="sr-Cyrl-CS"/>
        </w:rPr>
      </w:pPr>
      <w:r>
        <w:rPr>
          <w:lang w:val="sr-Cyrl-CS"/>
        </w:rPr>
        <w:t xml:space="preserve">За спровођење овог закона обезбеђиваће се средства у буџету Републике Србије. </w:t>
      </w:r>
      <w:r w:rsidR="00984966">
        <w:rPr>
          <w:lang w:val="sr-Cyrl-CS"/>
        </w:rPr>
        <w:t xml:space="preserve"> </w:t>
      </w:r>
    </w:p>
    <w:p w14:paraId="70D3E751" w14:textId="77777777" w:rsidR="00514401" w:rsidRDefault="00514401" w:rsidP="00BE70E2">
      <w:pPr>
        <w:ind w:firstLine="720"/>
        <w:jc w:val="both"/>
        <w:rPr>
          <w:lang w:val="sr-Latn-CS"/>
        </w:rPr>
      </w:pPr>
    </w:p>
    <w:sectPr w:rsidR="00514401" w:rsidSect="00A152BC">
      <w:headerReference w:type="even" r:id="rId8"/>
      <w:headerReference w:type="default" r:id="rId9"/>
      <w:footerReference w:type="default" r:id="rId10"/>
      <w:footerReference w:type="first" r:id="rId11"/>
      <w:pgSz w:w="11907" w:h="16840" w:code="9"/>
      <w:pgMar w:top="1021" w:right="1021" w:bottom="102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94C38" w14:textId="77777777" w:rsidR="00692209" w:rsidRDefault="00692209">
      <w:r>
        <w:separator/>
      </w:r>
    </w:p>
  </w:endnote>
  <w:endnote w:type="continuationSeparator" w:id="0">
    <w:p w14:paraId="037BE761" w14:textId="77777777" w:rsidR="00692209" w:rsidRDefault="0069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937047"/>
      <w:docPartObj>
        <w:docPartGallery w:val="Page Numbers (Bottom of Page)"/>
        <w:docPartUnique/>
      </w:docPartObj>
    </w:sdtPr>
    <w:sdtEndPr>
      <w:rPr>
        <w:noProof/>
      </w:rPr>
    </w:sdtEndPr>
    <w:sdtContent>
      <w:p w14:paraId="2ADD2E29" w14:textId="337E1B55" w:rsidR="00A152BC" w:rsidRDefault="00A152BC">
        <w:pPr>
          <w:pStyle w:val="Footer"/>
          <w:jc w:val="center"/>
        </w:pPr>
        <w:r>
          <w:fldChar w:fldCharType="begin"/>
        </w:r>
        <w:r>
          <w:instrText xml:space="preserve"> PAGE   \* MERGEFORMAT </w:instrText>
        </w:r>
        <w:r>
          <w:fldChar w:fldCharType="separate"/>
        </w:r>
        <w:r w:rsidR="008D0513">
          <w:rPr>
            <w:noProof/>
          </w:rPr>
          <w:t>3</w:t>
        </w:r>
        <w:r>
          <w:rPr>
            <w:noProof/>
          </w:rPr>
          <w:fldChar w:fldCharType="end"/>
        </w:r>
      </w:p>
    </w:sdtContent>
  </w:sdt>
  <w:p w14:paraId="04115B3D" w14:textId="77777777" w:rsidR="00A152BC" w:rsidRDefault="00A152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30CCB" w14:textId="2F0EB6CD" w:rsidR="00A152BC" w:rsidRDefault="00A152BC">
    <w:pPr>
      <w:pStyle w:val="Footer"/>
      <w:jc w:val="center"/>
    </w:pPr>
  </w:p>
  <w:p w14:paraId="4EA0FA7D" w14:textId="77777777" w:rsidR="00F71F3F" w:rsidRDefault="00F71F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52CD4" w14:textId="77777777" w:rsidR="00692209" w:rsidRDefault="00692209">
      <w:r>
        <w:separator/>
      </w:r>
    </w:p>
  </w:footnote>
  <w:footnote w:type="continuationSeparator" w:id="0">
    <w:p w14:paraId="2324B682" w14:textId="77777777" w:rsidR="00692209" w:rsidRDefault="00692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ECC17" w14:textId="77777777" w:rsidR="00B46D82" w:rsidRDefault="00B46D82" w:rsidP="000722D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086A72" w14:textId="77777777" w:rsidR="00B46D82" w:rsidRDefault="00B46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9AEDB" w14:textId="77777777" w:rsidR="00B46D82" w:rsidRPr="00115661" w:rsidRDefault="00B46D82" w:rsidP="00115661">
    <w:pPr>
      <w:pStyle w:val="Header"/>
      <w:framePr w:wrap="around" w:vAnchor="text" w:hAnchor="margin" w:xAlign="center" w:y="1"/>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4F0A15E"/>
    <w:lvl w:ilvl="0">
      <w:start w:val="1"/>
      <w:numFmt w:val="bullet"/>
      <w:pStyle w:val="ListBullet"/>
      <w:lvlText w:val=""/>
      <w:lvlJc w:val="left"/>
      <w:pPr>
        <w:ind w:left="360" w:hanging="360"/>
      </w:pPr>
      <w:rPr>
        <w:rFonts w:ascii="Symbol" w:hAnsi="Symbol" w:hint="default"/>
        <w:color w:val="4B82AD"/>
        <w:sz w:val="21"/>
      </w:rPr>
    </w:lvl>
  </w:abstractNum>
  <w:abstractNum w:abstractNumId="1" w15:restartNumberingAfterBreak="0">
    <w:nsid w:val="07CB150C"/>
    <w:multiLevelType w:val="hybridMultilevel"/>
    <w:tmpl w:val="D032AB78"/>
    <w:lvl w:ilvl="0" w:tplc="BF084126">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6FA3225"/>
    <w:multiLevelType w:val="hybridMultilevel"/>
    <w:tmpl w:val="328A348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BB28D3"/>
    <w:multiLevelType w:val="hybridMultilevel"/>
    <w:tmpl w:val="CEFC325A"/>
    <w:lvl w:ilvl="0" w:tplc="98D47D84">
      <w:start w:val="2"/>
      <w:numFmt w:val="bullet"/>
      <w:lvlText w:val="-"/>
      <w:lvlJc w:val="left"/>
      <w:pPr>
        <w:ind w:left="270" w:hanging="360"/>
      </w:pPr>
      <w:rPr>
        <w:rFonts w:ascii="Calibri" w:eastAsia="Calibri" w:hAnsi="Calibri" w:cs="Times New Roman"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4" w15:restartNumberingAfterBreak="0">
    <w:nsid w:val="222B1219"/>
    <w:multiLevelType w:val="hybridMultilevel"/>
    <w:tmpl w:val="72C8DB3E"/>
    <w:lvl w:ilvl="0" w:tplc="DA22F152">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681663F"/>
    <w:multiLevelType w:val="hybridMultilevel"/>
    <w:tmpl w:val="B04E1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346AC2"/>
    <w:multiLevelType w:val="hybridMultilevel"/>
    <w:tmpl w:val="D5B4DACA"/>
    <w:lvl w:ilvl="0" w:tplc="20E2DFFA">
      <w:numFmt w:val="bullet"/>
      <w:lvlText w:val="-"/>
      <w:lvlJc w:val="left"/>
      <w:pPr>
        <w:ind w:left="2035" w:hanging="360"/>
      </w:pPr>
      <w:rPr>
        <w:rFonts w:ascii="Times New Roman" w:eastAsia="Calibri" w:hAnsi="Times New Roman" w:cs="Times New Roman" w:hint="default"/>
      </w:rPr>
    </w:lvl>
    <w:lvl w:ilvl="1" w:tplc="241A0003" w:tentative="1">
      <w:start w:val="1"/>
      <w:numFmt w:val="bullet"/>
      <w:lvlText w:val="o"/>
      <w:lvlJc w:val="left"/>
      <w:pPr>
        <w:ind w:left="2755" w:hanging="360"/>
      </w:pPr>
      <w:rPr>
        <w:rFonts w:ascii="Courier New" w:hAnsi="Courier New" w:cs="Courier New" w:hint="default"/>
      </w:rPr>
    </w:lvl>
    <w:lvl w:ilvl="2" w:tplc="241A0005" w:tentative="1">
      <w:start w:val="1"/>
      <w:numFmt w:val="bullet"/>
      <w:lvlText w:val=""/>
      <w:lvlJc w:val="left"/>
      <w:pPr>
        <w:ind w:left="3475" w:hanging="360"/>
      </w:pPr>
      <w:rPr>
        <w:rFonts w:ascii="Wingdings" w:hAnsi="Wingdings" w:hint="default"/>
      </w:rPr>
    </w:lvl>
    <w:lvl w:ilvl="3" w:tplc="241A0001" w:tentative="1">
      <w:start w:val="1"/>
      <w:numFmt w:val="bullet"/>
      <w:lvlText w:val=""/>
      <w:lvlJc w:val="left"/>
      <w:pPr>
        <w:ind w:left="4195" w:hanging="360"/>
      </w:pPr>
      <w:rPr>
        <w:rFonts w:ascii="Symbol" w:hAnsi="Symbol" w:hint="default"/>
      </w:rPr>
    </w:lvl>
    <w:lvl w:ilvl="4" w:tplc="241A0003" w:tentative="1">
      <w:start w:val="1"/>
      <w:numFmt w:val="bullet"/>
      <w:lvlText w:val="o"/>
      <w:lvlJc w:val="left"/>
      <w:pPr>
        <w:ind w:left="4915" w:hanging="360"/>
      </w:pPr>
      <w:rPr>
        <w:rFonts w:ascii="Courier New" w:hAnsi="Courier New" w:cs="Courier New" w:hint="default"/>
      </w:rPr>
    </w:lvl>
    <w:lvl w:ilvl="5" w:tplc="241A0005" w:tentative="1">
      <w:start w:val="1"/>
      <w:numFmt w:val="bullet"/>
      <w:lvlText w:val=""/>
      <w:lvlJc w:val="left"/>
      <w:pPr>
        <w:ind w:left="5635" w:hanging="360"/>
      </w:pPr>
      <w:rPr>
        <w:rFonts w:ascii="Wingdings" w:hAnsi="Wingdings" w:hint="default"/>
      </w:rPr>
    </w:lvl>
    <w:lvl w:ilvl="6" w:tplc="241A0001" w:tentative="1">
      <w:start w:val="1"/>
      <w:numFmt w:val="bullet"/>
      <w:lvlText w:val=""/>
      <w:lvlJc w:val="left"/>
      <w:pPr>
        <w:ind w:left="6355" w:hanging="360"/>
      </w:pPr>
      <w:rPr>
        <w:rFonts w:ascii="Symbol" w:hAnsi="Symbol" w:hint="default"/>
      </w:rPr>
    </w:lvl>
    <w:lvl w:ilvl="7" w:tplc="241A0003" w:tentative="1">
      <w:start w:val="1"/>
      <w:numFmt w:val="bullet"/>
      <w:lvlText w:val="o"/>
      <w:lvlJc w:val="left"/>
      <w:pPr>
        <w:ind w:left="7075" w:hanging="360"/>
      </w:pPr>
      <w:rPr>
        <w:rFonts w:ascii="Courier New" w:hAnsi="Courier New" w:cs="Courier New" w:hint="default"/>
      </w:rPr>
    </w:lvl>
    <w:lvl w:ilvl="8" w:tplc="241A0005" w:tentative="1">
      <w:start w:val="1"/>
      <w:numFmt w:val="bullet"/>
      <w:lvlText w:val=""/>
      <w:lvlJc w:val="left"/>
      <w:pPr>
        <w:ind w:left="7795" w:hanging="360"/>
      </w:pPr>
      <w:rPr>
        <w:rFonts w:ascii="Wingdings" w:hAnsi="Wingdings" w:hint="default"/>
      </w:rPr>
    </w:lvl>
  </w:abstractNum>
  <w:abstractNum w:abstractNumId="7" w15:restartNumberingAfterBreak="0">
    <w:nsid w:val="43F72579"/>
    <w:multiLevelType w:val="hybridMultilevel"/>
    <w:tmpl w:val="C7663A6E"/>
    <w:lvl w:ilvl="0" w:tplc="8318D40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4A76AC8"/>
    <w:multiLevelType w:val="hybridMultilevel"/>
    <w:tmpl w:val="34F88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9710405"/>
    <w:multiLevelType w:val="hybridMultilevel"/>
    <w:tmpl w:val="95A092E6"/>
    <w:lvl w:ilvl="0" w:tplc="4206469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E700DB"/>
    <w:multiLevelType w:val="hybridMultilevel"/>
    <w:tmpl w:val="E7D0C114"/>
    <w:lvl w:ilvl="0" w:tplc="C706AAC2">
      <w:numFmt w:val="bullet"/>
      <w:lvlText w:val="-"/>
      <w:lvlJc w:val="left"/>
      <w:pPr>
        <w:ind w:left="1440" w:hanging="360"/>
      </w:pPr>
      <w:rPr>
        <w:rFonts w:ascii="Times New Roman" w:eastAsia="Times New Roman" w:hAnsi="Times New Roman" w:cs="Times New Roman"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68606D86"/>
    <w:multiLevelType w:val="hybridMultilevel"/>
    <w:tmpl w:val="F59037AE"/>
    <w:lvl w:ilvl="0" w:tplc="C4B0382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7"/>
  </w:num>
  <w:num w:numId="4">
    <w:abstractNumId w:val="9"/>
  </w:num>
  <w:num w:numId="5">
    <w:abstractNumId w:val="5"/>
  </w:num>
  <w:num w:numId="6">
    <w:abstractNumId w:val="2"/>
  </w:num>
  <w:num w:numId="7">
    <w:abstractNumId w:val="6"/>
  </w:num>
  <w:num w:numId="8">
    <w:abstractNumId w:val="10"/>
  </w:num>
  <w:num w:numId="9">
    <w:abstractNumId w:val="8"/>
  </w:num>
  <w:num w:numId="10">
    <w:abstractNumId w:val="0"/>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401"/>
    <w:rsid w:val="00012C49"/>
    <w:rsid w:val="0001406B"/>
    <w:rsid w:val="00016449"/>
    <w:rsid w:val="0002693A"/>
    <w:rsid w:val="00027DD8"/>
    <w:rsid w:val="00032E70"/>
    <w:rsid w:val="00036CCA"/>
    <w:rsid w:val="0004011E"/>
    <w:rsid w:val="00040D7B"/>
    <w:rsid w:val="0004155B"/>
    <w:rsid w:val="000440E9"/>
    <w:rsid w:val="000545C5"/>
    <w:rsid w:val="0005510E"/>
    <w:rsid w:val="000722DB"/>
    <w:rsid w:val="00072449"/>
    <w:rsid w:val="00072D23"/>
    <w:rsid w:val="00075430"/>
    <w:rsid w:val="00084827"/>
    <w:rsid w:val="00085C41"/>
    <w:rsid w:val="0009100B"/>
    <w:rsid w:val="00093AA7"/>
    <w:rsid w:val="000B58C5"/>
    <w:rsid w:val="000C6D9A"/>
    <w:rsid w:val="000D21A4"/>
    <w:rsid w:val="000F61B7"/>
    <w:rsid w:val="00101613"/>
    <w:rsid w:val="00115661"/>
    <w:rsid w:val="001244A4"/>
    <w:rsid w:val="0012547D"/>
    <w:rsid w:val="0012659D"/>
    <w:rsid w:val="0012791F"/>
    <w:rsid w:val="001334CF"/>
    <w:rsid w:val="00140972"/>
    <w:rsid w:val="001503C5"/>
    <w:rsid w:val="00154A58"/>
    <w:rsid w:val="00155D24"/>
    <w:rsid w:val="00163D35"/>
    <w:rsid w:val="001667DC"/>
    <w:rsid w:val="00186CF3"/>
    <w:rsid w:val="001B1378"/>
    <w:rsid w:val="001B437A"/>
    <w:rsid w:val="001B71FD"/>
    <w:rsid w:val="001E29DC"/>
    <w:rsid w:val="001E71AD"/>
    <w:rsid w:val="001F1D5B"/>
    <w:rsid w:val="002040D8"/>
    <w:rsid w:val="002049B1"/>
    <w:rsid w:val="00214212"/>
    <w:rsid w:val="002527CD"/>
    <w:rsid w:val="00256E7B"/>
    <w:rsid w:val="00262AA9"/>
    <w:rsid w:val="00265EC5"/>
    <w:rsid w:val="00274B3A"/>
    <w:rsid w:val="002B19DC"/>
    <w:rsid w:val="002B30CC"/>
    <w:rsid w:val="002C3D42"/>
    <w:rsid w:val="002C740C"/>
    <w:rsid w:val="002C77FB"/>
    <w:rsid w:val="002D60A8"/>
    <w:rsid w:val="002F22E9"/>
    <w:rsid w:val="002F2A5C"/>
    <w:rsid w:val="002F4F4C"/>
    <w:rsid w:val="00301088"/>
    <w:rsid w:val="003141EF"/>
    <w:rsid w:val="0031548F"/>
    <w:rsid w:val="0031582B"/>
    <w:rsid w:val="003263C2"/>
    <w:rsid w:val="00326E3D"/>
    <w:rsid w:val="00332927"/>
    <w:rsid w:val="00340A6C"/>
    <w:rsid w:val="0034431A"/>
    <w:rsid w:val="00345D88"/>
    <w:rsid w:val="00346AE9"/>
    <w:rsid w:val="00360811"/>
    <w:rsid w:val="003643B5"/>
    <w:rsid w:val="00391552"/>
    <w:rsid w:val="00393DA1"/>
    <w:rsid w:val="003B082C"/>
    <w:rsid w:val="003B4F30"/>
    <w:rsid w:val="003C0E79"/>
    <w:rsid w:val="003C5372"/>
    <w:rsid w:val="003F0317"/>
    <w:rsid w:val="003F5E6B"/>
    <w:rsid w:val="00405785"/>
    <w:rsid w:val="00406F22"/>
    <w:rsid w:val="0042503D"/>
    <w:rsid w:val="004371D0"/>
    <w:rsid w:val="00441307"/>
    <w:rsid w:val="004603CD"/>
    <w:rsid w:val="00461527"/>
    <w:rsid w:val="0047548E"/>
    <w:rsid w:val="00492E65"/>
    <w:rsid w:val="004A3F70"/>
    <w:rsid w:val="004B410B"/>
    <w:rsid w:val="004D10ED"/>
    <w:rsid w:val="004D425C"/>
    <w:rsid w:val="004F4827"/>
    <w:rsid w:val="00511159"/>
    <w:rsid w:val="005140E3"/>
    <w:rsid w:val="00514401"/>
    <w:rsid w:val="00523A3B"/>
    <w:rsid w:val="00525E1F"/>
    <w:rsid w:val="00526167"/>
    <w:rsid w:val="005302CF"/>
    <w:rsid w:val="005312D9"/>
    <w:rsid w:val="00534548"/>
    <w:rsid w:val="00540A41"/>
    <w:rsid w:val="00545E2B"/>
    <w:rsid w:val="00546198"/>
    <w:rsid w:val="005478A8"/>
    <w:rsid w:val="00580103"/>
    <w:rsid w:val="00590B19"/>
    <w:rsid w:val="0059285B"/>
    <w:rsid w:val="005A4CB4"/>
    <w:rsid w:val="005A5E98"/>
    <w:rsid w:val="005C25C9"/>
    <w:rsid w:val="005C5900"/>
    <w:rsid w:val="005D3B25"/>
    <w:rsid w:val="005D3F8D"/>
    <w:rsid w:val="005D43AB"/>
    <w:rsid w:val="005E023F"/>
    <w:rsid w:val="005F4B6C"/>
    <w:rsid w:val="005F5349"/>
    <w:rsid w:val="00607825"/>
    <w:rsid w:val="00607F0B"/>
    <w:rsid w:val="00611E2D"/>
    <w:rsid w:val="00615287"/>
    <w:rsid w:val="00615F7A"/>
    <w:rsid w:val="00623D35"/>
    <w:rsid w:val="0063060C"/>
    <w:rsid w:val="0063229D"/>
    <w:rsid w:val="00633DA2"/>
    <w:rsid w:val="00635EF7"/>
    <w:rsid w:val="00642EA8"/>
    <w:rsid w:val="00643E9A"/>
    <w:rsid w:val="00652298"/>
    <w:rsid w:val="00655957"/>
    <w:rsid w:val="0065697B"/>
    <w:rsid w:val="006768DB"/>
    <w:rsid w:val="006801A6"/>
    <w:rsid w:val="00685968"/>
    <w:rsid w:val="0068598A"/>
    <w:rsid w:val="00690154"/>
    <w:rsid w:val="00692209"/>
    <w:rsid w:val="00696223"/>
    <w:rsid w:val="006A19D1"/>
    <w:rsid w:val="006C708F"/>
    <w:rsid w:val="006D15A0"/>
    <w:rsid w:val="006D5D94"/>
    <w:rsid w:val="006F1222"/>
    <w:rsid w:val="006F4F23"/>
    <w:rsid w:val="006F76CB"/>
    <w:rsid w:val="00711441"/>
    <w:rsid w:val="00726B2B"/>
    <w:rsid w:val="00744B44"/>
    <w:rsid w:val="00756010"/>
    <w:rsid w:val="007619BA"/>
    <w:rsid w:val="00762DE5"/>
    <w:rsid w:val="00770019"/>
    <w:rsid w:val="00782579"/>
    <w:rsid w:val="00783D3A"/>
    <w:rsid w:val="00791E10"/>
    <w:rsid w:val="007D1E08"/>
    <w:rsid w:val="007D5681"/>
    <w:rsid w:val="007E32C1"/>
    <w:rsid w:val="007F0B9D"/>
    <w:rsid w:val="00802132"/>
    <w:rsid w:val="008028F2"/>
    <w:rsid w:val="00805FB1"/>
    <w:rsid w:val="00806EEA"/>
    <w:rsid w:val="00807ED8"/>
    <w:rsid w:val="00816FE0"/>
    <w:rsid w:val="00820DEB"/>
    <w:rsid w:val="00835F1A"/>
    <w:rsid w:val="00836DF2"/>
    <w:rsid w:val="00851131"/>
    <w:rsid w:val="00853395"/>
    <w:rsid w:val="008564A6"/>
    <w:rsid w:val="00866F95"/>
    <w:rsid w:val="00867047"/>
    <w:rsid w:val="00867713"/>
    <w:rsid w:val="00867968"/>
    <w:rsid w:val="0087011D"/>
    <w:rsid w:val="008715F0"/>
    <w:rsid w:val="00887A7D"/>
    <w:rsid w:val="008970AD"/>
    <w:rsid w:val="008A1469"/>
    <w:rsid w:val="008A1DE1"/>
    <w:rsid w:val="008A43FE"/>
    <w:rsid w:val="008B1814"/>
    <w:rsid w:val="008D0513"/>
    <w:rsid w:val="008E2F54"/>
    <w:rsid w:val="008E5F0E"/>
    <w:rsid w:val="008E6431"/>
    <w:rsid w:val="008E6631"/>
    <w:rsid w:val="009073F5"/>
    <w:rsid w:val="009244F6"/>
    <w:rsid w:val="00927553"/>
    <w:rsid w:val="00927BDF"/>
    <w:rsid w:val="009308C7"/>
    <w:rsid w:val="00940FDF"/>
    <w:rsid w:val="00944A64"/>
    <w:rsid w:val="009617A2"/>
    <w:rsid w:val="00962519"/>
    <w:rsid w:val="00962A1B"/>
    <w:rsid w:val="00970204"/>
    <w:rsid w:val="00976183"/>
    <w:rsid w:val="00984966"/>
    <w:rsid w:val="00992DD3"/>
    <w:rsid w:val="009A1827"/>
    <w:rsid w:val="009A1FB7"/>
    <w:rsid w:val="009B778D"/>
    <w:rsid w:val="009C148E"/>
    <w:rsid w:val="009D36DD"/>
    <w:rsid w:val="009D4700"/>
    <w:rsid w:val="00A01A92"/>
    <w:rsid w:val="00A075E2"/>
    <w:rsid w:val="00A12555"/>
    <w:rsid w:val="00A13942"/>
    <w:rsid w:val="00A152BC"/>
    <w:rsid w:val="00A2200A"/>
    <w:rsid w:val="00A43491"/>
    <w:rsid w:val="00A434AF"/>
    <w:rsid w:val="00A453C5"/>
    <w:rsid w:val="00A55B88"/>
    <w:rsid w:val="00A60E45"/>
    <w:rsid w:val="00A7360B"/>
    <w:rsid w:val="00A7730B"/>
    <w:rsid w:val="00A96186"/>
    <w:rsid w:val="00A9673D"/>
    <w:rsid w:val="00A97E9E"/>
    <w:rsid w:val="00AA58CE"/>
    <w:rsid w:val="00AA7D7A"/>
    <w:rsid w:val="00AB151A"/>
    <w:rsid w:val="00AB7E50"/>
    <w:rsid w:val="00AC2931"/>
    <w:rsid w:val="00AC3FF3"/>
    <w:rsid w:val="00AF75A5"/>
    <w:rsid w:val="00B0738B"/>
    <w:rsid w:val="00B07527"/>
    <w:rsid w:val="00B10C93"/>
    <w:rsid w:val="00B12F7C"/>
    <w:rsid w:val="00B14D7F"/>
    <w:rsid w:val="00B14E2C"/>
    <w:rsid w:val="00B1590D"/>
    <w:rsid w:val="00B4149C"/>
    <w:rsid w:val="00B46D82"/>
    <w:rsid w:val="00B56777"/>
    <w:rsid w:val="00B61623"/>
    <w:rsid w:val="00B72FEF"/>
    <w:rsid w:val="00B93DDA"/>
    <w:rsid w:val="00BB6F4C"/>
    <w:rsid w:val="00BD6232"/>
    <w:rsid w:val="00BE70E2"/>
    <w:rsid w:val="00BF68C1"/>
    <w:rsid w:val="00C02B55"/>
    <w:rsid w:val="00C355C0"/>
    <w:rsid w:val="00C63B01"/>
    <w:rsid w:val="00C671C8"/>
    <w:rsid w:val="00C70FFA"/>
    <w:rsid w:val="00C769B1"/>
    <w:rsid w:val="00C77854"/>
    <w:rsid w:val="00C81F23"/>
    <w:rsid w:val="00C934E0"/>
    <w:rsid w:val="00CA3F69"/>
    <w:rsid w:val="00CC44F3"/>
    <w:rsid w:val="00CD306B"/>
    <w:rsid w:val="00CD4248"/>
    <w:rsid w:val="00CE4D53"/>
    <w:rsid w:val="00D0338A"/>
    <w:rsid w:val="00D05A31"/>
    <w:rsid w:val="00D16C83"/>
    <w:rsid w:val="00D53CF0"/>
    <w:rsid w:val="00D707C8"/>
    <w:rsid w:val="00D7550A"/>
    <w:rsid w:val="00D834CA"/>
    <w:rsid w:val="00D9434E"/>
    <w:rsid w:val="00DA286B"/>
    <w:rsid w:val="00DB5A60"/>
    <w:rsid w:val="00DB5FE1"/>
    <w:rsid w:val="00DC5E6B"/>
    <w:rsid w:val="00DE0F98"/>
    <w:rsid w:val="00DE3FEE"/>
    <w:rsid w:val="00DE69FE"/>
    <w:rsid w:val="00E12032"/>
    <w:rsid w:val="00E23477"/>
    <w:rsid w:val="00E4208B"/>
    <w:rsid w:val="00E45FFE"/>
    <w:rsid w:val="00E532C8"/>
    <w:rsid w:val="00E542DA"/>
    <w:rsid w:val="00E54EA1"/>
    <w:rsid w:val="00E70499"/>
    <w:rsid w:val="00E73D86"/>
    <w:rsid w:val="00E93F89"/>
    <w:rsid w:val="00E97004"/>
    <w:rsid w:val="00EA0305"/>
    <w:rsid w:val="00EA42B3"/>
    <w:rsid w:val="00ED1B6E"/>
    <w:rsid w:val="00ED2E71"/>
    <w:rsid w:val="00EE33DD"/>
    <w:rsid w:val="00EE63E9"/>
    <w:rsid w:val="00EE740B"/>
    <w:rsid w:val="00EF792F"/>
    <w:rsid w:val="00F14180"/>
    <w:rsid w:val="00F17DFD"/>
    <w:rsid w:val="00F30E29"/>
    <w:rsid w:val="00F3460D"/>
    <w:rsid w:val="00F3511F"/>
    <w:rsid w:val="00F528F7"/>
    <w:rsid w:val="00F562C3"/>
    <w:rsid w:val="00F635EF"/>
    <w:rsid w:val="00F66FD9"/>
    <w:rsid w:val="00F71F3F"/>
    <w:rsid w:val="00F764D3"/>
    <w:rsid w:val="00F769F0"/>
    <w:rsid w:val="00F77FF7"/>
    <w:rsid w:val="00F94403"/>
    <w:rsid w:val="00FC64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4E465D"/>
  <w15:chartTrackingRefBased/>
  <w15:docId w15:val="{F08EBE16-766D-4A2D-AC97-7D377F647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401"/>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46D82"/>
    <w:pPr>
      <w:tabs>
        <w:tab w:val="center" w:pos="4320"/>
        <w:tab w:val="right" w:pos="8640"/>
      </w:tabs>
    </w:pPr>
  </w:style>
  <w:style w:type="character" w:styleId="PageNumber">
    <w:name w:val="page number"/>
    <w:basedOn w:val="DefaultParagraphFont"/>
    <w:rsid w:val="00B46D82"/>
  </w:style>
  <w:style w:type="paragraph" w:styleId="Footer">
    <w:name w:val="footer"/>
    <w:basedOn w:val="Normal"/>
    <w:link w:val="FooterChar"/>
    <w:uiPriority w:val="99"/>
    <w:rsid w:val="00A434AF"/>
    <w:pPr>
      <w:tabs>
        <w:tab w:val="center" w:pos="4320"/>
        <w:tab w:val="right" w:pos="8640"/>
      </w:tabs>
    </w:pPr>
    <w:rPr>
      <w:lang w:val="x-none" w:eastAsia="x-none"/>
    </w:rPr>
  </w:style>
  <w:style w:type="character" w:styleId="Strong">
    <w:name w:val="Strong"/>
    <w:uiPriority w:val="22"/>
    <w:qFormat/>
    <w:rsid w:val="005C5900"/>
    <w:rPr>
      <w:b/>
      <w:bCs/>
    </w:rPr>
  </w:style>
  <w:style w:type="character" w:customStyle="1" w:styleId="FooterChar">
    <w:name w:val="Footer Char"/>
    <w:link w:val="Footer"/>
    <w:uiPriority w:val="99"/>
    <w:rsid w:val="00F71F3F"/>
    <w:rPr>
      <w:sz w:val="24"/>
      <w:szCs w:val="24"/>
    </w:rPr>
  </w:style>
  <w:style w:type="paragraph" w:styleId="NoSpacing">
    <w:name w:val="No Spacing"/>
    <w:uiPriority w:val="1"/>
    <w:qFormat/>
    <w:rsid w:val="001244A4"/>
    <w:rPr>
      <w:rFonts w:ascii="Calibri" w:eastAsia="Calibri" w:hAnsi="Calibri"/>
      <w:sz w:val="22"/>
      <w:szCs w:val="22"/>
      <w:lang w:val="en-US" w:eastAsia="en-US"/>
    </w:rPr>
  </w:style>
  <w:style w:type="paragraph" w:styleId="BalloonText">
    <w:name w:val="Balloon Text"/>
    <w:basedOn w:val="Normal"/>
    <w:link w:val="BalloonTextChar"/>
    <w:uiPriority w:val="99"/>
    <w:semiHidden/>
    <w:unhideWhenUsed/>
    <w:rsid w:val="002F2A5C"/>
    <w:rPr>
      <w:rFonts w:ascii="Segoe UI" w:hAnsi="Segoe UI" w:cs="Segoe UI"/>
      <w:sz w:val="18"/>
      <w:szCs w:val="18"/>
    </w:rPr>
  </w:style>
  <w:style w:type="character" w:customStyle="1" w:styleId="BalloonTextChar">
    <w:name w:val="Balloon Text Char"/>
    <w:link w:val="BalloonText"/>
    <w:uiPriority w:val="99"/>
    <w:semiHidden/>
    <w:rsid w:val="002F2A5C"/>
    <w:rPr>
      <w:rFonts w:ascii="Segoe UI" w:hAnsi="Segoe UI" w:cs="Segoe UI"/>
      <w:sz w:val="18"/>
      <w:szCs w:val="18"/>
    </w:rPr>
  </w:style>
  <w:style w:type="paragraph" w:styleId="ListParagraph">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ParagraphChar"/>
    <w:uiPriority w:val="34"/>
    <w:qFormat/>
    <w:rsid w:val="00B0738B"/>
    <w:pPr>
      <w:ind w:left="720"/>
      <w:contextualSpacing/>
    </w:pPr>
  </w:style>
  <w:style w:type="character" w:customStyle="1" w:styleId="ListParagraphChar">
    <w:name w:val="List Paragraph Char"/>
    <w:aliases w:val="Akapit z listą BS Char,Bullet1 Char,Bullets Char,Citation List Char,Ha Char,List Paragraph (numbered (a)) Char,List Paragraph1 Char,List_Paragraph Char,Liste 1 Char,Main numbered paragraph Char,Multilevel para_II Char,References Char"/>
    <w:link w:val="ListParagraph"/>
    <w:qFormat/>
    <w:locked/>
    <w:rsid w:val="00B0738B"/>
    <w:rPr>
      <w:sz w:val="24"/>
      <w:szCs w:val="24"/>
      <w:lang w:val="en-US" w:eastAsia="en-US"/>
    </w:rPr>
  </w:style>
  <w:style w:type="paragraph" w:styleId="ListBullet">
    <w:name w:val="List Bullet"/>
    <w:basedOn w:val="Normal"/>
    <w:link w:val="ListBulletChar"/>
    <w:uiPriority w:val="99"/>
    <w:qFormat/>
    <w:rsid w:val="00B61623"/>
    <w:pPr>
      <w:numPr>
        <w:numId w:val="10"/>
      </w:numPr>
      <w:spacing w:after="240" w:line="300" w:lineRule="exact"/>
      <w:ind w:left="0" w:firstLine="0"/>
    </w:pPr>
    <w:rPr>
      <w:rFonts w:ascii="Segoe UI" w:eastAsia="MS Mincho" w:hAnsi="Segoe UI"/>
      <w:sz w:val="21"/>
    </w:rPr>
  </w:style>
  <w:style w:type="character" w:customStyle="1" w:styleId="ListBulletChar">
    <w:name w:val="List Bullet Char"/>
    <w:basedOn w:val="DefaultParagraphFont"/>
    <w:link w:val="ListBullet"/>
    <w:uiPriority w:val="99"/>
    <w:locked/>
    <w:rsid w:val="00B61623"/>
    <w:rPr>
      <w:rFonts w:ascii="Segoe UI" w:eastAsia="MS Mincho" w:hAnsi="Segoe UI"/>
      <w:sz w:val="21"/>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514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92370-E0CB-4616-A9BC-91B357B8A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1222</Words>
  <Characters>7233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О Б Р А З Л О Ж Е Њ Е</vt:lpstr>
    </vt:vector>
  </TitlesOfParts>
  <Company>Uprava za trezor</Company>
  <LinksUpToDate>false</LinksUpToDate>
  <CharactersWithSpaces>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Б Р А З Л О Ж Е Њ Е</dc:title>
  <dc:subject/>
  <dc:creator>korisnik</dc:creator>
  <cp:keywords/>
  <cp:lastModifiedBy>Daktilobiro05</cp:lastModifiedBy>
  <cp:revision>5</cp:revision>
  <cp:lastPrinted>2024-06-10T12:29:00Z</cp:lastPrinted>
  <dcterms:created xsi:type="dcterms:W3CDTF">2026-04-23T11:57:00Z</dcterms:created>
  <dcterms:modified xsi:type="dcterms:W3CDTF">2026-04-24T06:49:00Z</dcterms:modified>
</cp:coreProperties>
</file>